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FF230" w14:textId="77777777" w:rsidR="0025300D" w:rsidRDefault="0025300D" w:rsidP="00B51A0E">
      <w:pPr>
        <w:rPr>
          <w:lang w:val="en-US"/>
        </w:rPr>
      </w:pPr>
    </w:p>
    <w:p w14:paraId="47BE2387" w14:textId="77777777" w:rsidR="00C2521D" w:rsidRPr="003E4E71" w:rsidRDefault="00C2521D" w:rsidP="00B51A0E">
      <w:pPr>
        <w:jc w:val="center"/>
        <w:rPr>
          <w:b/>
          <w:i/>
          <w:sz w:val="10"/>
          <w:szCs w:val="10"/>
        </w:rPr>
      </w:pPr>
    </w:p>
    <w:p w14:paraId="6465C5A9" w14:textId="77777777" w:rsidR="00DC695A" w:rsidRPr="00FF4136" w:rsidRDefault="00DC695A" w:rsidP="00B51A0E">
      <w:pPr>
        <w:jc w:val="center"/>
        <w:rPr>
          <w:b/>
          <w:i/>
          <w:sz w:val="20"/>
          <w:szCs w:val="20"/>
        </w:rPr>
      </w:pPr>
    </w:p>
    <w:p w14:paraId="2F5CD982" w14:textId="77777777" w:rsidR="00C2521D" w:rsidRPr="009D1396" w:rsidRDefault="00C2521D" w:rsidP="00B51A0E">
      <w:pPr>
        <w:jc w:val="center"/>
        <w:rPr>
          <w:b/>
          <w:i/>
          <w:sz w:val="44"/>
          <w:szCs w:val="44"/>
        </w:rPr>
      </w:pPr>
      <w:r w:rsidRPr="009D1396">
        <w:rPr>
          <w:b/>
          <w:i/>
          <w:sz w:val="44"/>
          <w:szCs w:val="44"/>
        </w:rPr>
        <w:t>Аудиторское заключение</w:t>
      </w:r>
    </w:p>
    <w:p w14:paraId="18112666" w14:textId="77777777" w:rsidR="00C2521D" w:rsidRPr="009D1396" w:rsidRDefault="00C2521D" w:rsidP="00B51A0E">
      <w:pPr>
        <w:jc w:val="center"/>
        <w:rPr>
          <w:b/>
          <w:i/>
          <w:sz w:val="44"/>
          <w:szCs w:val="44"/>
        </w:rPr>
      </w:pPr>
      <w:r w:rsidRPr="009D1396">
        <w:rPr>
          <w:b/>
          <w:i/>
          <w:sz w:val="44"/>
          <w:szCs w:val="44"/>
        </w:rPr>
        <w:t>независимого аудитора</w:t>
      </w:r>
    </w:p>
    <w:p w14:paraId="113F8C52" w14:textId="3E478449" w:rsidR="003A0343" w:rsidRDefault="003A0343" w:rsidP="00B51A0E">
      <w:pPr>
        <w:rPr>
          <w:sz w:val="20"/>
          <w:szCs w:val="20"/>
        </w:rPr>
      </w:pPr>
    </w:p>
    <w:p w14:paraId="58AAC5B3" w14:textId="77777777" w:rsidR="00351ADB" w:rsidRPr="00FF4136" w:rsidRDefault="00351ADB" w:rsidP="00B51A0E">
      <w:pPr>
        <w:rPr>
          <w:sz w:val="20"/>
          <w:szCs w:val="20"/>
        </w:rPr>
      </w:pPr>
    </w:p>
    <w:p w14:paraId="62E8D76E" w14:textId="77777777" w:rsidR="003E4E71" w:rsidRPr="003E4E71" w:rsidRDefault="003E4E71" w:rsidP="00B51A0E">
      <w:pPr>
        <w:jc w:val="right"/>
        <w:rPr>
          <w:i/>
          <w:sz w:val="10"/>
          <w:szCs w:val="10"/>
        </w:rPr>
      </w:pPr>
    </w:p>
    <w:p w14:paraId="0391DC95" w14:textId="793E379F" w:rsidR="00C2521D" w:rsidRPr="009D1396" w:rsidRDefault="009D1396" w:rsidP="00B51A0E">
      <w:pPr>
        <w:jc w:val="right"/>
        <w:rPr>
          <w:i/>
        </w:rPr>
      </w:pPr>
      <w:r w:rsidRPr="009D1396">
        <w:rPr>
          <w:i/>
        </w:rPr>
        <w:t>Единственному у</w:t>
      </w:r>
      <w:r w:rsidR="00C2521D" w:rsidRPr="009D1396">
        <w:rPr>
          <w:i/>
        </w:rPr>
        <w:t>частник</w:t>
      </w:r>
      <w:r w:rsidRPr="009D1396">
        <w:rPr>
          <w:i/>
        </w:rPr>
        <w:t>у</w:t>
      </w:r>
    </w:p>
    <w:p w14:paraId="0DC7FC00" w14:textId="77777777" w:rsidR="00C2521D" w:rsidRPr="009D1396" w:rsidRDefault="00C2521D" w:rsidP="00B51A0E">
      <w:pPr>
        <w:autoSpaceDE w:val="0"/>
        <w:autoSpaceDN w:val="0"/>
        <w:adjustRightInd w:val="0"/>
        <w:jc w:val="right"/>
        <w:outlineLvl w:val="3"/>
        <w:rPr>
          <w:rFonts w:eastAsia="Calibri"/>
          <w:i/>
        </w:rPr>
      </w:pPr>
      <w:r w:rsidRPr="009D1396">
        <w:rPr>
          <w:rFonts w:eastAsia="Calibri"/>
          <w:i/>
        </w:rPr>
        <w:t xml:space="preserve">Общества с ограниченной ответственностью </w:t>
      </w:r>
    </w:p>
    <w:p w14:paraId="4C1B447F" w14:textId="05C7CEAA" w:rsidR="00C2521D" w:rsidRPr="009D1396" w:rsidRDefault="002A485E" w:rsidP="00B51A0E">
      <w:pPr>
        <w:jc w:val="right"/>
        <w:rPr>
          <w:i/>
        </w:rPr>
      </w:pPr>
      <w:r w:rsidRPr="009D1396">
        <w:rPr>
          <w:i/>
        </w:rPr>
        <w:t>«</w:t>
      </w:r>
      <w:r w:rsidR="0094494D" w:rsidRPr="009D1396">
        <w:rPr>
          <w:i/>
        </w:rPr>
        <w:t>Эссет Менеджмент</w:t>
      </w:r>
      <w:r w:rsidRPr="009D1396">
        <w:rPr>
          <w:i/>
        </w:rPr>
        <w:t>»</w:t>
      </w:r>
    </w:p>
    <w:p w14:paraId="4D1F9454" w14:textId="77777777" w:rsidR="00C2521D" w:rsidRPr="009D1396" w:rsidRDefault="00C2521D" w:rsidP="00B51A0E">
      <w:pPr>
        <w:jc w:val="right"/>
        <w:rPr>
          <w:i/>
        </w:rPr>
      </w:pPr>
    </w:p>
    <w:p w14:paraId="4F8A2C56" w14:textId="5C44ABC3" w:rsidR="00C2521D" w:rsidRDefault="00C2521D" w:rsidP="00B51A0E">
      <w:pPr>
        <w:autoSpaceDE w:val="0"/>
        <w:autoSpaceDN w:val="0"/>
        <w:adjustRightInd w:val="0"/>
        <w:jc w:val="center"/>
        <w:outlineLvl w:val="3"/>
        <w:rPr>
          <w:rFonts w:eastAsia="Calibri"/>
          <w:b/>
          <w:sz w:val="20"/>
          <w:szCs w:val="20"/>
        </w:rPr>
      </w:pPr>
    </w:p>
    <w:p w14:paraId="517E51BF" w14:textId="77777777" w:rsidR="00351ADB" w:rsidRPr="00FF4136" w:rsidRDefault="00351ADB" w:rsidP="00B51A0E">
      <w:pPr>
        <w:autoSpaceDE w:val="0"/>
        <w:autoSpaceDN w:val="0"/>
        <w:adjustRightInd w:val="0"/>
        <w:jc w:val="center"/>
        <w:outlineLvl w:val="3"/>
        <w:rPr>
          <w:rFonts w:eastAsia="Calibri"/>
          <w:b/>
          <w:sz w:val="20"/>
          <w:szCs w:val="20"/>
        </w:rPr>
      </w:pPr>
    </w:p>
    <w:p w14:paraId="02D3C693" w14:textId="77777777" w:rsidR="00C2521D" w:rsidRPr="00FF4136" w:rsidRDefault="00C2521D" w:rsidP="00B51A0E">
      <w:pPr>
        <w:ind w:firstLine="567"/>
        <w:rPr>
          <w:b/>
          <w:i/>
          <w:sz w:val="20"/>
          <w:szCs w:val="20"/>
        </w:rPr>
      </w:pPr>
      <w:r w:rsidRPr="00FF4136">
        <w:rPr>
          <w:b/>
          <w:i/>
          <w:sz w:val="20"/>
          <w:szCs w:val="20"/>
        </w:rPr>
        <w:t>Мнение</w:t>
      </w:r>
    </w:p>
    <w:p w14:paraId="66E2D3AF" w14:textId="3A3E8874" w:rsidR="009220B5" w:rsidRPr="00FF4136" w:rsidRDefault="009220B5" w:rsidP="000C615D">
      <w:pPr>
        <w:spacing w:before="120"/>
        <w:ind w:firstLine="567"/>
        <w:jc w:val="both"/>
        <w:rPr>
          <w:sz w:val="20"/>
          <w:szCs w:val="20"/>
        </w:rPr>
      </w:pPr>
      <w:r w:rsidRPr="00FF4136">
        <w:rPr>
          <w:sz w:val="20"/>
          <w:szCs w:val="20"/>
        </w:rPr>
        <w:t xml:space="preserve">Мы провели аудит прилагаемой годовой финансовой отчетности </w:t>
      </w:r>
      <w:r w:rsidR="00E002E7" w:rsidRPr="00FF4136">
        <w:rPr>
          <w:rFonts w:eastAsia="Calibri"/>
          <w:sz w:val="20"/>
          <w:szCs w:val="20"/>
        </w:rPr>
        <w:t xml:space="preserve">Общества с ограниченной ответственностью </w:t>
      </w:r>
      <w:bookmarkStart w:id="0" w:name="_Hlk96108809"/>
      <w:r w:rsidR="00E002E7" w:rsidRPr="00FF4136">
        <w:rPr>
          <w:rFonts w:eastAsia="Calibri"/>
          <w:sz w:val="20"/>
          <w:szCs w:val="20"/>
        </w:rPr>
        <w:t>«</w:t>
      </w:r>
      <w:r w:rsidR="0094494D">
        <w:rPr>
          <w:rFonts w:eastAsia="Calibri"/>
          <w:sz w:val="20"/>
          <w:szCs w:val="20"/>
        </w:rPr>
        <w:t>Эссет Менеджмент</w:t>
      </w:r>
      <w:r w:rsidR="00E002E7" w:rsidRPr="00FF4136">
        <w:rPr>
          <w:rFonts w:eastAsia="Calibri"/>
          <w:sz w:val="20"/>
          <w:szCs w:val="20"/>
        </w:rPr>
        <w:t>»</w:t>
      </w:r>
      <w:bookmarkEnd w:id="0"/>
      <w:r w:rsidRPr="00FF4136">
        <w:rPr>
          <w:rStyle w:val="ad"/>
          <w:sz w:val="20"/>
          <w:szCs w:val="20"/>
        </w:rPr>
        <w:footnoteReference w:id="1"/>
      </w:r>
      <w:r w:rsidRPr="00FF4136">
        <w:rPr>
          <w:sz w:val="20"/>
          <w:szCs w:val="20"/>
        </w:rPr>
        <w:t xml:space="preserve"> состоящей из:</w:t>
      </w:r>
    </w:p>
    <w:p w14:paraId="46DB51EF" w14:textId="6195F8A6" w:rsidR="00F12035" w:rsidRPr="00FF4136" w:rsidRDefault="00F12035" w:rsidP="000C615D">
      <w:pPr>
        <w:numPr>
          <w:ilvl w:val="0"/>
          <w:numId w:val="5"/>
        </w:numPr>
        <w:spacing w:before="60"/>
        <w:ind w:left="709" w:hanging="142"/>
        <w:jc w:val="both"/>
        <w:rPr>
          <w:i/>
          <w:iCs/>
          <w:sz w:val="20"/>
          <w:szCs w:val="20"/>
        </w:rPr>
      </w:pPr>
      <w:r w:rsidRPr="00FF4136">
        <w:rPr>
          <w:i/>
          <w:iCs/>
          <w:sz w:val="20"/>
          <w:szCs w:val="20"/>
        </w:rPr>
        <w:t>Отчета о финансовом положении по состоянию на 31 декабря 202</w:t>
      </w:r>
      <w:r w:rsidR="00323E16" w:rsidRPr="00FF4136">
        <w:rPr>
          <w:i/>
          <w:iCs/>
          <w:sz w:val="20"/>
          <w:szCs w:val="20"/>
        </w:rPr>
        <w:t xml:space="preserve">4 </w:t>
      </w:r>
      <w:r w:rsidRPr="00FF4136">
        <w:rPr>
          <w:i/>
          <w:iCs/>
          <w:sz w:val="20"/>
          <w:szCs w:val="20"/>
        </w:rPr>
        <w:t>года;</w:t>
      </w:r>
    </w:p>
    <w:p w14:paraId="66E315F0" w14:textId="7B5594D8" w:rsidR="00F12035" w:rsidRPr="00FF4136" w:rsidRDefault="00F12035" w:rsidP="00F12035">
      <w:pPr>
        <w:numPr>
          <w:ilvl w:val="0"/>
          <w:numId w:val="5"/>
        </w:numPr>
        <w:spacing w:before="40"/>
        <w:ind w:left="709" w:hanging="142"/>
        <w:jc w:val="both"/>
        <w:rPr>
          <w:i/>
          <w:iCs/>
          <w:sz w:val="20"/>
          <w:szCs w:val="20"/>
        </w:rPr>
      </w:pPr>
      <w:r w:rsidRPr="00FF4136">
        <w:rPr>
          <w:i/>
          <w:iCs/>
          <w:sz w:val="20"/>
          <w:szCs w:val="20"/>
        </w:rPr>
        <w:t>Отчета о прибыли и убытке и прочем совокупном доходе за год, закончившийся</w:t>
      </w:r>
      <w:r w:rsidR="003C47CD" w:rsidRPr="00FF4136">
        <w:rPr>
          <w:i/>
          <w:iCs/>
          <w:sz w:val="20"/>
          <w:szCs w:val="20"/>
        </w:rPr>
        <w:t xml:space="preserve"> </w:t>
      </w:r>
      <w:r w:rsidRPr="00FF4136">
        <w:rPr>
          <w:i/>
          <w:iCs/>
          <w:sz w:val="20"/>
          <w:szCs w:val="20"/>
        </w:rPr>
        <w:t>31 декабря 202</w:t>
      </w:r>
      <w:r w:rsidR="00323E16" w:rsidRPr="00FF4136">
        <w:rPr>
          <w:i/>
          <w:iCs/>
          <w:sz w:val="20"/>
          <w:szCs w:val="20"/>
        </w:rPr>
        <w:t>4</w:t>
      </w:r>
      <w:r w:rsidRPr="00FF4136">
        <w:rPr>
          <w:i/>
          <w:iCs/>
          <w:sz w:val="20"/>
          <w:szCs w:val="20"/>
        </w:rPr>
        <w:t xml:space="preserve"> года;</w:t>
      </w:r>
    </w:p>
    <w:p w14:paraId="30CD8968" w14:textId="49D0B25D" w:rsidR="00F12035" w:rsidRPr="00FF4136" w:rsidRDefault="00F12035" w:rsidP="00F12035">
      <w:pPr>
        <w:numPr>
          <w:ilvl w:val="0"/>
          <w:numId w:val="5"/>
        </w:numPr>
        <w:spacing w:before="40"/>
        <w:ind w:left="709" w:hanging="142"/>
        <w:jc w:val="both"/>
        <w:rPr>
          <w:i/>
          <w:iCs/>
          <w:sz w:val="20"/>
          <w:szCs w:val="20"/>
        </w:rPr>
      </w:pPr>
      <w:r w:rsidRPr="00FF4136">
        <w:rPr>
          <w:i/>
          <w:iCs/>
          <w:sz w:val="20"/>
          <w:szCs w:val="20"/>
        </w:rPr>
        <w:t>Отчета об изменениях в собственном капитале за год, закончившийся 31 декабря 202</w:t>
      </w:r>
      <w:r w:rsidR="00323E16" w:rsidRPr="00FF4136">
        <w:rPr>
          <w:i/>
          <w:iCs/>
          <w:sz w:val="20"/>
          <w:szCs w:val="20"/>
        </w:rPr>
        <w:t>4</w:t>
      </w:r>
      <w:r w:rsidRPr="00FF4136">
        <w:rPr>
          <w:i/>
          <w:iCs/>
          <w:sz w:val="20"/>
          <w:szCs w:val="20"/>
        </w:rPr>
        <w:t xml:space="preserve"> года;</w:t>
      </w:r>
    </w:p>
    <w:p w14:paraId="581D1FDD" w14:textId="4288C37B" w:rsidR="00F12035" w:rsidRPr="00FF4136" w:rsidRDefault="00F12035" w:rsidP="00F12035">
      <w:pPr>
        <w:numPr>
          <w:ilvl w:val="0"/>
          <w:numId w:val="5"/>
        </w:numPr>
        <w:spacing w:before="40"/>
        <w:ind w:left="709" w:hanging="142"/>
        <w:jc w:val="both"/>
        <w:rPr>
          <w:i/>
          <w:iCs/>
          <w:sz w:val="20"/>
          <w:szCs w:val="20"/>
        </w:rPr>
      </w:pPr>
      <w:r w:rsidRPr="00FF4136">
        <w:rPr>
          <w:i/>
          <w:iCs/>
          <w:sz w:val="20"/>
          <w:szCs w:val="20"/>
        </w:rPr>
        <w:t>Отчета о движении денежных средств за год, закончившийся 31 декабря 202</w:t>
      </w:r>
      <w:r w:rsidR="00323E16" w:rsidRPr="00FF4136">
        <w:rPr>
          <w:i/>
          <w:iCs/>
          <w:sz w:val="20"/>
          <w:szCs w:val="20"/>
        </w:rPr>
        <w:t>4</w:t>
      </w:r>
      <w:r w:rsidRPr="00FF4136">
        <w:rPr>
          <w:i/>
          <w:iCs/>
          <w:sz w:val="20"/>
          <w:szCs w:val="20"/>
        </w:rPr>
        <w:t xml:space="preserve"> года; </w:t>
      </w:r>
    </w:p>
    <w:p w14:paraId="705C4D41" w14:textId="77777777" w:rsidR="00F12035" w:rsidRPr="00FF4136" w:rsidRDefault="00F12035" w:rsidP="00F12035">
      <w:pPr>
        <w:numPr>
          <w:ilvl w:val="0"/>
          <w:numId w:val="5"/>
        </w:numPr>
        <w:spacing w:before="40"/>
        <w:ind w:left="709" w:hanging="142"/>
        <w:jc w:val="both"/>
        <w:rPr>
          <w:i/>
          <w:iCs/>
          <w:sz w:val="20"/>
          <w:szCs w:val="20"/>
        </w:rPr>
      </w:pPr>
      <w:r w:rsidRPr="00FF4136">
        <w:rPr>
          <w:i/>
          <w:iCs/>
          <w:sz w:val="20"/>
          <w:szCs w:val="20"/>
        </w:rPr>
        <w:t>Примечаний, состоящих из краткого обзора существенных положений учетной политики и прочей пояснительной информации.</w:t>
      </w:r>
    </w:p>
    <w:p w14:paraId="632C7ED3" w14:textId="2B9B8F0D" w:rsidR="00F12035" w:rsidRPr="00FF4136" w:rsidRDefault="00F12035" w:rsidP="000C615D">
      <w:pPr>
        <w:autoSpaceDE w:val="0"/>
        <w:autoSpaceDN w:val="0"/>
        <w:adjustRightInd w:val="0"/>
        <w:spacing w:before="120"/>
        <w:ind w:firstLine="567"/>
        <w:jc w:val="both"/>
        <w:outlineLvl w:val="4"/>
        <w:rPr>
          <w:rFonts w:eastAsia="Calibri"/>
          <w:sz w:val="20"/>
          <w:szCs w:val="20"/>
        </w:rPr>
      </w:pPr>
      <w:r w:rsidRPr="00FF4136">
        <w:rPr>
          <w:rFonts w:eastAsia="Calibri"/>
          <w:sz w:val="20"/>
          <w:szCs w:val="20"/>
        </w:rPr>
        <w:t>По нашему мнению, прилагаемая годовая финансовая отчетность отражает достоверно во всех существенных отношениях финансовое положение ООО «</w:t>
      </w:r>
      <w:r w:rsidR="0094494D">
        <w:rPr>
          <w:rFonts w:eastAsia="Calibri"/>
          <w:sz w:val="20"/>
          <w:szCs w:val="20"/>
        </w:rPr>
        <w:t>Эссет Менеджмент</w:t>
      </w:r>
      <w:r w:rsidRPr="00FF4136">
        <w:rPr>
          <w:rFonts w:eastAsia="Calibri"/>
          <w:sz w:val="20"/>
          <w:szCs w:val="20"/>
        </w:rPr>
        <w:t>» по состоянию на</w:t>
      </w:r>
      <w:r w:rsidR="003A0343" w:rsidRPr="00FF4136">
        <w:rPr>
          <w:rFonts w:eastAsia="Calibri"/>
          <w:sz w:val="20"/>
          <w:szCs w:val="20"/>
        </w:rPr>
        <w:t xml:space="preserve"> </w:t>
      </w:r>
      <w:r w:rsidRPr="00FF4136">
        <w:rPr>
          <w:rFonts w:eastAsia="Calibri"/>
          <w:sz w:val="20"/>
          <w:szCs w:val="20"/>
        </w:rPr>
        <w:t>31 декабря 2024 года, финансовые результаты его деятельности и движение денежных средств за 2024 год соответствии с Международными стандартами финансовой отчетности (МСФО).</w:t>
      </w:r>
    </w:p>
    <w:p w14:paraId="0028EF52" w14:textId="77777777" w:rsidR="00C2521D" w:rsidRPr="00FF4136" w:rsidRDefault="00C2521D" w:rsidP="00B51A0E">
      <w:pPr>
        <w:autoSpaceDE w:val="0"/>
        <w:autoSpaceDN w:val="0"/>
        <w:adjustRightInd w:val="0"/>
        <w:jc w:val="center"/>
        <w:outlineLvl w:val="4"/>
        <w:rPr>
          <w:rFonts w:eastAsia="Calibri"/>
          <w:b/>
          <w:sz w:val="20"/>
          <w:szCs w:val="20"/>
        </w:rPr>
      </w:pPr>
    </w:p>
    <w:p w14:paraId="3D71D656" w14:textId="77777777" w:rsidR="00D535C1" w:rsidRPr="00FF4136" w:rsidRDefault="00D535C1" w:rsidP="00B51A0E">
      <w:pPr>
        <w:ind w:firstLine="567"/>
        <w:rPr>
          <w:b/>
          <w:i/>
          <w:sz w:val="20"/>
          <w:szCs w:val="20"/>
        </w:rPr>
      </w:pPr>
      <w:bookmarkStart w:id="1" w:name="_Hlk193120077"/>
      <w:r w:rsidRPr="00FF4136">
        <w:rPr>
          <w:b/>
          <w:i/>
          <w:sz w:val="20"/>
          <w:szCs w:val="20"/>
        </w:rPr>
        <w:t>Основание для выражения мнения</w:t>
      </w:r>
    </w:p>
    <w:bookmarkEnd w:id="1"/>
    <w:p w14:paraId="35F6D5CC" w14:textId="370CB570" w:rsidR="00C2521D" w:rsidRPr="00FF4136" w:rsidRDefault="00D535C1" w:rsidP="000C615D">
      <w:pPr>
        <w:widowControl w:val="0"/>
        <w:kinsoku w:val="0"/>
        <w:overflowPunct w:val="0"/>
        <w:autoSpaceDE w:val="0"/>
        <w:autoSpaceDN w:val="0"/>
        <w:adjustRightInd w:val="0"/>
        <w:spacing w:before="120"/>
        <w:ind w:firstLine="567"/>
        <w:jc w:val="both"/>
        <w:rPr>
          <w:sz w:val="20"/>
          <w:szCs w:val="20"/>
        </w:rPr>
      </w:pPr>
      <w:r w:rsidRPr="00FF4136">
        <w:rPr>
          <w:sz w:val="20"/>
          <w:szCs w:val="20"/>
        </w:rPr>
        <w:t>Мы провели аудит в соответствии с Международными стандартами аудита</w:t>
      </w:r>
      <w:r w:rsidRPr="00BE3189">
        <w:rPr>
          <w:sz w:val="20"/>
          <w:szCs w:val="20"/>
          <w:vertAlign w:val="superscript"/>
        </w:rPr>
        <w:footnoteReference w:id="2"/>
      </w:r>
      <w:r w:rsidRPr="00FF4136">
        <w:rPr>
          <w:sz w:val="20"/>
          <w:szCs w:val="20"/>
        </w:rPr>
        <w:t xml:space="preserve">. </w:t>
      </w:r>
      <w:r w:rsidR="00C2521D" w:rsidRPr="00FF4136">
        <w:rPr>
          <w:sz w:val="20"/>
          <w:szCs w:val="20"/>
        </w:rPr>
        <w:t xml:space="preserve">Наша ответственность в соответствии с этими стандартами раскрыта в разделе «Ответственность аудитора за аудит </w:t>
      </w:r>
      <w:r w:rsidR="005B77DC" w:rsidRPr="00FF4136">
        <w:rPr>
          <w:sz w:val="20"/>
          <w:szCs w:val="20"/>
        </w:rPr>
        <w:t>финансовой</w:t>
      </w:r>
      <w:r w:rsidR="00C2521D" w:rsidRPr="00FF4136">
        <w:rPr>
          <w:sz w:val="20"/>
          <w:szCs w:val="20"/>
        </w:rPr>
        <w:t xml:space="preserve"> отчетности» настоящего заключения. Мы являемся независимыми по отношению к аудируемому лицу в соответствии с Правилами независимости аудиторов и аудиторских организаций и Кодексом профессиональной этики аудиторов, соответствующими Международному кодексу этики профессиональных бухгалтеров, (включая международные стандарты независимости), разработанному Советом по международным стандартам этики для профессиональных бухгалтеров, и нами выполнены прочие иные обязанности в соответствии с этими требованиями профессиональной этики. Мы полагаем, что полученные нами аудиторские доказательства являются достаточными и надлежащими, чтобы служить основанием для выражения нашего мнения.</w:t>
      </w:r>
    </w:p>
    <w:p w14:paraId="6D3E421B" w14:textId="77777777" w:rsidR="00C2521D" w:rsidRPr="00FF4136" w:rsidRDefault="00C2521D" w:rsidP="000C615D">
      <w:pPr>
        <w:spacing w:before="240"/>
        <w:ind w:firstLine="567"/>
        <w:rPr>
          <w:b/>
          <w:i/>
          <w:sz w:val="20"/>
          <w:szCs w:val="20"/>
        </w:rPr>
      </w:pPr>
      <w:bookmarkStart w:id="2" w:name="_Hlk98157715"/>
      <w:r w:rsidRPr="00FF4136">
        <w:rPr>
          <w:b/>
          <w:i/>
          <w:sz w:val="20"/>
          <w:szCs w:val="20"/>
        </w:rPr>
        <w:t>Ключевые вопросы аудита</w:t>
      </w:r>
    </w:p>
    <w:p w14:paraId="72ADF251" w14:textId="353EB2FA" w:rsidR="00C2521D" w:rsidRDefault="007B6F54" w:rsidP="000C615D">
      <w:pPr>
        <w:widowControl w:val="0"/>
        <w:kinsoku w:val="0"/>
        <w:overflowPunct w:val="0"/>
        <w:autoSpaceDE w:val="0"/>
        <w:autoSpaceDN w:val="0"/>
        <w:adjustRightInd w:val="0"/>
        <w:spacing w:before="120"/>
        <w:ind w:firstLine="567"/>
        <w:jc w:val="both"/>
        <w:rPr>
          <w:sz w:val="20"/>
          <w:szCs w:val="20"/>
        </w:rPr>
      </w:pPr>
      <w:r w:rsidRPr="00FF4136">
        <w:rPr>
          <w:sz w:val="20"/>
          <w:szCs w:val="20"/>
        </w:rPr>
        <w:t xml:space="preserve">Ключевые вопросы аудита – это вопросы, которые, согласно нашему профессиональному суждению, являлись наиболее значимыми для нашего аудита </w:t>
      </w:r>
      <w:r w:rsidR="005B77DC" w:rsidRPr="00FF4136">
        <w:rPr>
          <w:sz w:val="20"/>
          <w:szCs w:val="20"/>
        </w:rPr>
        <w:t>финансовой</w:t>
      </w:r>
      <w:r w:rsidRPr="00FF4136">
        <w:rPr>
          <w:sz w:val="20"/>
          <w:szCs w:val="20"/>
        </w:rPr>
        <w:t xml:space="preserve"> отчетности за </w:t>
      </w:r>
      <w:r w:rsidR="00B113E5" w:rsidRPr="00FF4136">
        <w:rPr>
          <w:sz w:val="20"/>
          <w:szCs w:val="20"/>
        </w:rPr>
        <w:t>2024 год</w:t>
      </w:r>
      <w:r w:rsidRPr="00FF4136">
        <w:rPr>
          <w:sz w:val="20"/>
          <w:szCs w:val="20"/>
        </w:rPr>
        <w:t xml:space="preserve">. </w:t>
      </w:r>
      <w:bookmarkStart w:id="3" w:name="_Hlk194677689"/>
      <w:r w:rsidRPr="00FF4136">
        <w:rPr>
          <w:sz w:val="20"/>
          <w:szCs w:val="20"/>
        </w:rPr>
        <w:t xml:space="preserve">Оценка </w:t>
      </w:r>
      <w:r w:rsidR="008E5B57">
        <w:rPr>
          <w:sz w:val="20"/>
          <w:szCs w:val="20"/>
        </w:rPr>
        <w:t xml:space="preserve">справедливой стоимости финансовых активов, </w:t>
      </w:r>
      <w:r w:rsidR="008141D3" w:rsidRPr="00FF4136">
        <w:rPr>
          <w:sz w:val="20"/>
          <w:szCs w:val="20"/>
        </w:rPr>
        <w:t>возможного обесценения</w:t>
      </w:r>
      <w:r w:rsidRPr="00FF4136">
        <w:rPr>
          <w:sz w:val="20"/>
          <w:szCs w:val="20"/>
        </w:rPr>
        <w:t xml:space="preserve"> </w:t>
      </w:r>
      <w:r w:rsidR="001D3DD5" w:rsidRPr="00FF4136">
        <w:rPr>
          <w:sz w:val="20"/>
          <w:szCs w:val="20"/>
        </w:rPr>
        <w:t xml:space="preserve">финансовых </w:t>
      </w:r>
      <w:r w:rsidRPr="00FF4136">
        <w:rPr>
          <w:sz w:val="20"/>
          <w:szCs w:val="20"/>
        </w:rPr>
        <w:t xml:space="preserve">активов, уровня резерва под ожидаемые кредитные убытки по активам, </w:t>
      </w:r>
      <w:r w:rsidRPr="008E5B57">
        <w:rPr>
          <w:sz w:val="20"/>
          <w:szCs w:val="20"/>
        </w:rPr>
        <w:t xml:space="preserve">подверженным риску, является ключевой областью оценочных суждений руководства аудируемого лица. </w:t>
      </w:r>
      <w:bookmarkEnd w:id="3"/>
      <w:r w:rsidRPr="008E5B57">
        <w:rPr>
          <w:sz w:val="20"/>
          <w:szCs w:val="20"/>
        </w:rPr>
        <w:t>Эти</w:t>
      </w:r>
      <w:r w:rsidRPr="00FF4136">
        <w:rPr>
          <w:sz w:val="20"/>
          <w:szCs w:val="20"/>
        </w:rPr>
        <w:t xml:space="preserve"> вопросы были рассмотрены в контексте нашего аудита </w:t>
      </w:r>
      <w:r w:rsidR="005B77DC" w:rsidRPr="00FF4136">
        <w:rPr>
          <w:sz w:val="20"/>
          <w:szCs w:val="20"/>
        </w:rPr>
        <w:t>финансовой</w:t>
      </w:r>
      <w:r w:rsidRPr="00FF4136">
        <w:rPr>
          <w:sz w:val="20"/>
          <w:szCs w:val="20"/>
        </w:rPr>
        <w:t xml:space="preserve"> отчетности за 2024 год в целом и при формировании нашего мнения об этой отчетности, и мы не выражаем отдельного мнения об этих вопросах.</w:t>
      </w:r>
    </w:p>
    <w:p w14:paraId="3A0AD93D" w14:textId="1D3C2ED0" w:rsidR="008E5B57" w:rsidRDefault="008E5B57" w:rsidP="008E5B57">
      <w:pPr>
        <w:spacing w:before="120"/>
        <w:ind w:firstLine="567"/>
        <w:jc w:val="both"/>
        <w:rPr>
          <w:b/>
          <w:i/>
          <w:sz w:val="20"/>
          <w:szCs w:val="20"/>
        </w:rPr>
      </w:pPr>
      <w:r w:rsidRPr="00FF4136">
        <w:rPr>
          <w:b/>
          <w:i/>
          <w:sz w:val="20"/>
          <w:szCs w:val="20"/>
        </w:rPr>
        <w:t xml:space="preserve">Финансовые активы, оцениваемые по </w:t>
      </w:r>
      <w:r>
        <w:rPr>
          <w:b/>
          <w:i/>
          <w:sz w:val="20"/>
          <w:szCs w:val="20"/>
        </w:rPr>
        <w:t>справедливой</w:t>
      </w:r>
      <w:r w:rsidRPr="00FF4136">
        <w:rPr>
          <w:b/>
          <w:i/>
          <w:sz w:val="20"/>
          <w:szCs w:val="20"/>
        </w:rPr>
        <w:t xml:space="preserve"> стоимости</w:t>
      </w:r>
      <w:r>
        <w:rPr>
          <w:b/>
          <w:i/>
          <w:sz w:val="20"/>
          <w:szCs w:val="20"/>
        </w:rPr>
        <w:t xml:space="preserve"> через прибыль или убыток</w:t>
      </w:r>
      <w:r w:rsidRPr="00FF4136">
        <w:rPr>
          <w:b/>
          <w:i/>
          <w:sz w:val="20"/>
          <w:szCs w:val="20"/>
        </w:rPr>
        <w:t xml:space="preserve"> </w:t>
      </w:r>
    </w:p>
    <w:p w14:paraId="42E6E7E7" w14:textId="58530D16" w:rsidR="008E5B57" w:rsidRDefault="008E5B57" w:rsidP="008E5B57">
      <w:pPr>
        <w:widowControl w:val="0"/>
        <w:kinsoku w:val="0"/>
        <w:overflowPunct w:val="0"/>
        <w:autoSpaceDE w:val="0"/>
        <w:autoSpaceDN w:val="0"/>
        <w:adjustRightInd w:val="0"/>
        <w:spacing w:before="40"/>
        <w:ind w:firstLine="567"/>
        <w:jc w:val="both"/>
        <w:rPr>
          <w:sz w:val="20"/>
          <w:szCs w:val="20"/>
        </w:rPr>
      </w:pPr>
      <w:r w:rsidRPr="008E5B57">
        <w:rPr>
          <w:sz w:val="20"/>
          <w:szCs w:val="20"/>
        </w:rPr>
        <w:t xml:space="preserve">Общество имеет существенные </w:t>
      </w:r>
      <w:r>
        <w:rPr>
          <w:sz w:val="20"/>
          <w:szCs w:val="20"/>
        </w:rPr>
        <w:t>активы в форме российских государственных облигаций.</w:t>
      </w:r>
      <w:r w:rsidRPr="008E5B57">
        <w:rPr>
          <w:sz w:val="20"/>
          <w:szCs w:val="20"/>
        </w:rPr>
        <w:t xml:space="preserve"> </w:t>
      </w:r>
      <w:r w:rsidRPr="00FF4136">
        <w:rPr>
          <w:sz w:val="20"/>
          <w:szCs w:val="20"/>
        </w:rPr>
        <w:t xml:space="preserve">Информация о финансовых активах, оцениваемых по </w:t>
      </w:r>
      <w:r>
        <w:rPr>
          <w:sz w:val="20"/>
          <w:szCs w:val="20"/>
        </w:rPr>
        <w:t xml:space="preserve">справедливой </w:t>
      </w:r>
      <w:r w:rsidRPr="00FF4136">
        <w:rPr>
          <w:sz w:val="20"/>
          <w:szCs w:val="20"/>
        </w:rPr>
        <w:t xml:space="preserve">стоимости </w:t>
      </w:r>
      <w:r>
        <w:rPr>
          <w:sz w:val="20"/>
          <w:szCs w:val="20"/>
        </w:rPr>
        <w:t xml:space="preserve">через прибыль или убыток </w:t>
      </w:r>
      <w:r w:rsidRPr="00FF4136">
        <w:rPr>
          <w:sz w:val="20"/>
          <w:szCs w:val="20"/>
        </w:rPr>
        <w:t xml:space="preserve">представлена в примечании </w:t>
      </w:r>
      <w:r>
        <w:rPr>
          <w:sz w:val="20"/>
          <w:szCs w:val="20"/>
        </w:rPr>
        <w:t>4</w:t>
      </w:r>
      <w:r w:rsidRPr="00FF4136">
        <w:rPr>
          <w:sz w:val="20"/>
          <w:szCs w:val="20"/>
        </w:rPr>
        <w:t xml:space="preserve"> финансовой отчетности за 2024 год.</w:t>
      </w:r>
    </w:p>
    <w:p w14:paraId="4C153BF8" w14:textId="77777777" w:rsidR="008E5B57" w:rsidRPr="008E5B57" w:rsidRDefault="008E5B57" w:rsidP="008E5B57">
      <w:pPr>
        <w:widowControl w:val="0"/>
        <w:kinsoku w:val="0"/>
        <w:overflowPunct w:val="0"/>
        <w:autoSpaceDE w:val="0"/>
        <w:autoSpaceDN w:val="0"/>
        <w:adjustRightInd w:val="0"/>
        <w:spacing w:before="40"/>
        <w:ind w:firstLine="567"/>
        <w:jc w:val="both"/>
        <w:rPr>
          <w:sz w:val="20"/>
          <w:szCs w:val="20"/>
        </w:rPr>
      </w:pPr>
      <w:r w:rsidRPr="008E5B57">
        <w:rPr>
          <w:sz w:val="20"/>
          <w:szCs w:val="20"/>
        </w:rPr>
        <w:lastRenderedPageBreak/>
        <w:t>Наши аудиторские процедуры включали:</w:t>
      </w:r>
    </w:p>
    <w:p w14:paraId="65AA8271" w14:textId="0C067866" w:rsidR="008E5B57" w:rsidRPr="008E5B57" w:rsidRDefault="008E5B57" w:rsidP="008E5B57">
      <w:pPr>
        <w:widowControl w:val="0"/>
        <w:kinsoku w:val="0"/>
        <w:overflowPunct w:val="0"/>
        <w:autoSpaceDE w:val="0"/>
        <w:autoSpaceDN w:val="0"/>
        <w:adjustRightInd w:val="0"/>
        <w:spacing w:before="40"/>
        <w:ind w:firstLine="567"/>
        <w:jc w:val="both"/>
        <w:rPr>
          <w:sz w:val="20"/>
          <w:szCs w:val="20"/>
        </w:rPr>
      </w:pPr>
      <w:r w:rsidRPr="008E5B57">
        <w:rPr>
          <w:sz w:val="20"/>
          <w:szCs w:val="20"/>
        </w:rPr>
        <w:t xml:space="preserve"> - тестирование бизнес-модели, используемой </w:t>
      </w:r>
      <w:r>
        <w:rPr>
          <w:sz w:val="20"/>
          <w:szCs w:val="20"/>
        </w:rPr>
        <w:t>Обществом</w:t>
      </w:r>
      <w:r w:rsidRPr="008E5B57">
        <w:rPr>
          <w:sz w:val="20"/>
          <w:szCs w:val="20"/>
        </w:rPr>
        <w:t xml:space="preserve"> для управления финансовыми активами, правильности отнесения указанных финансовых активов в</w:t>
      </w:r>
      <w:r w:rsidR="00351ADB">
        <w:rPr>
          <w:sz w:val="20"/>
          <w:szCs w:val="20"/>
        </w:rPr>
        <w:t xml:space="preserve"> </w:t>
      </w:r>
      <w:r w:rsidRPr="008E5B57">
        <w:rPr>
          <w:sz w:val="20"/>
          <w:szCs w:val="20"/>
        </w:rPr>
        <w:t>категорию оцениваемых по справедливой стоимости через прибыль или убыток;</w:t>
      </w:r>
    </w:p>
    <w:p w14:paraId="595B11B9" w14:textId="64F301F2" w:rsidR="008E5B57" w:rsidRPr="008E5B57" w:rsidRDefault="008E5B57" w:rsidP="008E5B57">
      <w:pPr>
        <w:widowControl w:val="0"/>
        <w:kinsoku w:val="0"/>
        <w:overflowPunct w:val="0"/>
        <w:autoSpaceDE w:val="0"/>
        <w:autoSpaceDN w:val="0"/>
        <w:adjustRightInd w:val="0"/>
        <w:spacing w:before="40"/>
        <w:ind w:firstLine="567"/>
        <w:jc w:val="both"/>
        <w:rPr>
          <w:sz w:val="20"/>
          <w:szCs w:val="20"/>
        </w:rPr>
      </w:pPr>
      <w:r w:rsidRPr="008E5B57">
        <w:rPr>
          <w:sz w:val="20"/>
          <w:szCs w:val="20"/>
        </w:rPr>
        <w:t xml:space="preserve">- тестирование соответствия методов оценки активов по справедливой стоимости, применяемых </w:t>
      </w:r>
      <w:r>
        <w:rPr>
          <w:sz w:val="20"/>
          <w:szCs w:val="20"/>
        </w:rPr>
        <w:t>Обществом</w:t>
      </w:r>
      <w:r w:rsidRPr="008E5B57">
        <w:rPr>
          <w:sz w:val="20"/>
          <w:szCs w:val="20"/>
        </w:rPr>
        <w:t>, требованиям нормативных актов, включая проведенные на выборочной основе тесты  степени соответствия исходных данных, принятых в целях оценки справедливой стоимости активов, характеру активов, текущему состоянию рынка, исходным данным и допущениям, используемым участниками рынка для определения цен на аналогичные активы, в соответствии с принятыми методиками ценообразования по финансовым инструментам (об уровне рисков, заключенных в активе, состоянии, степени активности рынка и экономической ситуации);</w:t>
      </w:r>
    </w:p>
    <w:p w14:paraId="15C3DCE5" w14:textId="77777777" w:rsidR="008E5B57" w:rsidRPr="008E5B57" w:rsidRDefault="008E5B57" w:rsidP="008E5B57">
      <w:pPr>
        <w:widowControl w:val="0"/>
        <w:kinsoku w:val="0"/>
        <w:overflowPunct w:val="0"/>
        <w:autoSpaceDE w:val="0"/>
        <w:autoSpaceDN w:val="0"/>
        <w:adjustRightInd w:val="0"/>
        <w:spacing w:before="40"/>
        <w:ind w:firstLine="567"/>
        <w:jc w:val="both"/>
        <w:rPr>
          <w:sz w:val="20"/>
          <w:szCs w:val="20"/>
        </w:rPr>
      </w:pPr>
      <w:r w:rsidRPr="008E5B57">
        <w:rPr>
          <w:sz w:val="20"/>
          <w:szCs w:val="20"/>
        </w:rPr>
        <w:t>- тестирование средств контроля за достоверностью отражения в бухгалтерском учете активов по справедливой стоимости;</w:t>
      </w:r>
    </w:p>
    <w:p w14:paraId="15FE0C3E" w14:textId="365DC0DB" w:rsidR="008E5B57" w:rsidRPr="008E5B57" w:rsidRDefault="008E5B57" w:rsidP="008E5B57">
      <w:pPr>
        <w:widowControl w:val="0"/>
        <w:kinsoku w:val="0"/>
        <w:overflowPunct w:val="0"/>
        <w:autoSpaceDE w:val="0"/>
        <w:autoSpaceDN w:val="0"/>
        <w:adjustRightInd w:val="0"/>
        <w:spacing w:before="40"/>
        <w:ind w:firstLine="567"/>
        <w:jc w:val="both"/>
        <w:rPr>
          <w:sz w:val="20"/>
          <w:szCs w:val="20"/>
        </w:rPr>
      </w:pPr>
      <w:r w:rsidRPr="008E5B57">
        <w:rPr>
          <w:sz w:val="20"/>
          <w:szCs w:val="20"/>
        </w:rPr>
        <w:t xml:space="preserve">- проверку наличия </w:t>
      </w:r>
      <w:r>
        <w:rPr>
          <w:sz w:val="20"/>
          <w:szCs w:val="20"/>
        </w:rPr>
        <w:t>у Общества</w:t>
      </w:r>
      <w:r w:rsidRPr="008E5B57">
        <w:rPr>
          <w:sz w:val="20"/>
          <w:szCs w:val="20"/>
        </w:rPr>
        <w:t xml:space="preserve"> баз данных, обеспечивающих хранение информации об исходных данных (рыночных ценах, стоимости сделок в отношении аналогичного актива), иной информации, используемой при расчетах справедливой стоимости активов;</w:t>
      </w:r>
    </w:p>
    <w:p w14:paraId="4E287233" w14:textId="45BC5418" w:rsidR="008E5B57" w:rsidRPr="008E5B57" w:rsidRDefault="008E5B57" w:rsidP="008E5B57">
      <w:pPr>
        <w:widowControl w:val="0"/>
        <w:kinsoku w:val="0"/>
        <w:overflowPunct w:val="0"/>
        <w:autoSpaceDE w:val="0"/>
        <w:autoSpaceDN w:val="0"/>
        <w:adjustRightInd w:val="0"/>
        <w:spacing w:before="40"/>
        <w:ind w:firstLine="567"/>
        <w:jc w:val="both"/>
        <w:rPr>
          <w:sz w:val="20"/>
          <w:szCs w:val="20"/>
        </w:rPr>
      </w:pPr>
      <w:r w:rsidRPr="008E5B57">
        <w:rPr>
          <w:sz w:val="20"/>
          <w:szCs w:val="20"/>
        </w:rPr>
        <w:t>- тестирование организации и операционной эффективности ключевых средств контроля со стороны органов управления за реализацией бизнес-модели, используемой для управления финансовыми активами, за правильностью оценки активов по справедливой стоимости и адекватностью применяемой методологии определения справедливой стоимости, включающего в том числе проведение контрольных процедур подразделением, независимым от подразделений, связанных с принятием рисков;</w:t>
      </w:r>
    </w:p>
    <w:p w14:paraId="00B1F9E7" w14:textId="13476E43" w:rsidR="008E5B57" w:rsidRPr="008E5B57" w:rsidRDefault="008E5B57" w:rsidP="008E5B57">
      <w:pPr>
        <w:widowControl w:val="0"/>
        <w:kinsoku w:val="0"/>
        <w:overflowPunct w:val="0"/>
        <w:autoSpaceDE w:val="0"/>
        <w:autoSpaceDN w:val="0"/>
        <w:adjustRightInd w:val="0"/>
        <w:spacing w:before="40"/>
        <w:ind w:firstLine="567"/>
        <w:jc w:val="both"/>
        <w:rPr>
          <w:sz w:val="20"/>
          <w:szCs w:val="20"/>
        </w:rPr>
      </w:pPr>
      <w:r w:rsidRPr="008E5B57">
        <w:rPr>
          <w:sz w:val="20"/>
          <w:szCs w:val="20"/>
        </w:rPr>
        <w:t>- инспектирование раскрытия информации в отношении финансовых активов, оцениваемых по справедливой стоимости через прибыль или убыток, представленной в пояснительной информации к финансовой отчетности за 2024 год.</w:t>
      </w:r>
    </w:p>
    <w:bookmarkEnd w:id="2"/>
    <w:p w14:paraId="22181078" w14:textId="0D37995C" w:rsidR="007B657A" w:rsidRPr="00FF4136" w:rsidRDefault="00C2521D" w:rsidP="000C615D">
      <w:pPr>
        <w:spacing w:before="120"/>
        <w:ind w:firstLine="567"/>
        <w:jc w:val="both"/>
        <w:rPr>
          <w:b/>
          <w:i/>
          <w:sz w:val="20"/>
          <w:szCs w:val="20"/>
        </w:rPr>
      </w:pPr>
      <w:r w:rsidRPr="00FF4136">
        <w:rPr>
          <w:b/>
          <w:i/>
          <w:sz w:val="20"/>
          <w:szCs w:val="20"/>
        </w:rPr>
        <w:t xml:space="preserve">Финансовые активы, оцениваемые по амортизированной стоимости </w:t>
      </w:r>
    </w:p>
    <w:p w14:paraId="6D7B708E" w14:textId="4E1BB37B" w:rsidR="009747F2" w:rsidRPr="00FF4136" w:rsidRDefault="004B05F8" w:rsidP="000C615D">
      <w:pPr>
        <w:widowControl w:val="0"/>
        <w:kinsoku w:val="0"/>
        <w:overflowPunct w:val="0"/>
        <w:autoSpaceDE w:val="0"/>
        <w:autoSpaceDN w:val="0"/>
        <w:adjustRightInd w:val="0"/>
        <w:spacing w:before="120"/>
        <w:ind w:firstLine="567"/>
        <w:jc w:val="both"/>
        <w:rPr>
          <w:sz w:val="20"/>
          <w:szCs w:val="20"/>
        </w:rPr>
      </w:pPr>
      <w:r w:rsidRPr="00FF4136">
        <w:rPr>
          <w:sz w:val="20"/>
          <w:szCs w:val="20"/>
        </w:rPr>
        <w:t>Общество</w:t>
      </w:r>
      <w:r w:rsidR="00C2521D" w:rsidRPr="00FF4136">
        <w:rPr>
          <w:sz w:val="20"/>
          <w:szCs w:val="20"/>
        </w:rPr>
        <w:t xml:space="preserve"> имеет существенные </w:t>
      </w:r>
      <w:r w:rsidR="005B77DC" w:rsidRPr="00FF4136">
        <w:rPr>
          <w:sz w:val="20"/>
          <w:szCs w:val="20"/>
        </w:rPr>
        <w:t xml:space="preserve">активы </w:t>
      </w:r>
      <w:r w:rsidR="00C2521D" w:rsidRPr="00FF4136">
        <w:rPr>
          <w:sz w:val="20"/>
          <w:szCs w:val="20"/>
        </w:rPr>
        <w:t>в форме дебиторской задолженности</w:t>
      </w:r>
      <w:r w:rsidR="005B77DC" w:rsidRPr="00FF4136">
        <w:rPr>
          <w:sz w:val="20"/>
          <w:szCs w:val="20"/>
        </w:rPr>
        <w:t xml:space="preserve"> </w:t>
      </w:r>
      <w:r w:rsidR="00763128">
        <w:rPr>
          <w:sz w:val="20"/>
          <w:szCs w:val="20"/>
        </w:rPr>
        <w:t>клиентов и депозитов кредитных организаций</w:t>
      </w:r>
      <w:r w:rsidR="00C2521D" w:rsidRPr="00FF4136">
        <w:rPr>
          <w:sz w:val="20"/>
          <w:szCs w:val="20"/>
        </w:rPr>
        <w:t>, оцениваемых по амортизированной стоимости, которые подвержены риску обесценения.</w:t>
      </w:r>
      <w:r w:rsidR="008141D3" w:rsidRPr="00FF4136">
        <w:rPr>
          <w:sz w:val="20"/>
          <w:szCs w:val="20"/>
        </w:rPr>
        <w:t xml:space="preserve"> </w:t>
      </w:r>
      <w:r w:rsidR="009747F2" w:rsidRPr="00FF4136">
        <w:rPr>
          <w:sz w:val="20"/>
          <w:szCs w:val="20"/>
        </w:rPr>
        <w:t>Информация о финансовых активах, оцениваемых по амортизированной стоимости и резерв</w:t>
      </w:r>
      <w:r w:rsidR="002A485E" w:rsidRPr="00FF4136">
        <w:rPr>
          <w:sz w:val="20"/>
          <w:szCs w:val="20"/>
        </w:rPr>
        <w:t>е</w:t>
      </w:r>
      <w:r w:rsidR="00312A53" w:rsidRPr="00FF4136">
        <w:rPr>
          <w:sz w:val="20"/>
          <w:szCs w:val="20"/>
        </w:rPr>
        <w:t xml:space="preserve"> под ожидаемые кредитные убытки</w:t>
      </w:r>
      <w:r w:rsidR="009747F2" w:rsidRPr="00FF4136">
        <w:rPr>
          <w:sz w:val="20"/>
          <w:szCs w:val="20"/>
        </w:rPr>
        <w:t xml:space="preserve"> по ним представлена в </w:t>
      </w:r>
      <w:r w:rsidR="005B77DC" w:rsidRPr="00FF4136">
        <w:rPr>
          <w:sz w:val="20"/>
          <w:szCs w:val="20"/>
        </w:rPr>
        <w:t xml:space="preserve">примечании 5 </w:t>
      </w:r>
      <w:r w:rsidR="009747F2" w:rsidRPr="00FF4136">
        <w:rPr>
          <w:sz w:val="20"/>
          <w:szCs w:val="20"/>
        </w:rPr>
        <w:t>финансовой отчетности</w:t>
      </w:r>
      <w:r w:rsidR="005B77DC" w:rsidRPr="00FF4136">
        <w:rPr>
          <w:sz w:val="20"/>
          <w:szCs w:val="20"/>
        </w:rPr>
        <w:t xml:space="preserve"> за 2024 год</w:t>
      </w:r>
      <w:r w:rsidR="009747F2" w:rsidRPr="00FF4136">
        <w:rPr>
          <w:sz w:val="20"/>
          <w:szCs w:val="20"/>
        </w:rPr>
        <w:t>.</w:t>
      </w:r>
    </w:p>
    <w:p w14:paraId="3399F278" w14:textId="77777777" w:rsidR="00312A53" w:rsidRPr="00FF4136" w:rsidRDefault="00C2521D" w:rsidP="003A0343">
      <w:pPr>
        <w:widowControl w:val="0"/>
        <w:kinsoku w:val="0"/>
        <w:overflowPunct w:val="0"/>
        <w:autoSpaceDE w:val="0"/>
        <w:autoSpaceDN w:val="0"/>
        <w:adjustRightInd w:val="0"/>
        <w:spacing w:before="40"/>
        <w:ind w:firstLine="567"/>
        <w:jc w:val="both"/>
        <w:rPr>
          <w:sz w:val="20"/>
          <w:szCs w:val="20"/>
        </w:rPr>
      </w:pPr>
      <w:r w:rsidRPr="00FF4136">
        <w:rPr>
          <w:sz w:val="20"/>
          <w:szCs w:val="20"/>
        </w:rPr>
        <w:t>Наши аудиторские процедуры включали</w:t>
      </w:r>
      <w:r w:rsidR="00312A53" w:rsidRPr="00FF4136">
        <w:rPr>
          <w:sz w:val="20"/>
          <w:szCs w:val="20"/>
        </w:rPr>
        <w:t>:</w:t>
      </w:r>
    </w:p>
    <w:p w14:paraId="33F7BB3D" w14:textId="68D39969" w:rsidR="00312A53" w:rsidRPr="00FF4136" w:rsidRDefault="00B113E5" w:rsidP="003A0343">
      <w:pPr>
        <w:widowControl w:val="0"/>
        <w:kinsoku w:val="0"/>
        <w:overflowPunct w:val="0"/>
        <w:autoSpaceDE w:val="0"/>
        <w:autoSpaceDN w:val="0"/>
        <w:adjustRightInd w:val="0"/>
        <w:spacing w:before="40"/>
        <w:ind w:firstLine="567"/>
        <w:jc w:val="both"/>
        <w:rPr>
          <w:sz w:val="20"/>
          <w:szCs w:val="20"/>
        </w:rPr>
      </w:pPr>
      <w:bookmarkStart w:id="4" w:name="_Hlk194845576"/>
      <w:r w:rsidRPr="00FF4136">
        <w:rPr>
          <w:sz w:val="20"/>
          <w:szCs w:val="20"/>
        </w:rPr>
        <w:t xml:space="preserve">- </w:t>
      </w:r>
      <w:r w:rsidR="00C2521D" w:rsidRPr="00FF4136">
        <w:rPr>
          <w:sz w:val="20"/>
          <w:szCs w:val="20"/>
        </w:rPr>
        <w:t xml:space="preserve">тестирование бизнес-модели, используемой </w:t>
      </w:r>
      <w:r w:rsidR="00A04851">
        <w:rPr>
          <w:sz w:val="20"/>
          <w:szCs w:val="20"/>
        </w:rPr>
        <w:t xml:space="preserve">Обществом </w:t>
      </w:r>
      <w:r w:rsidR="00C2521D" w:rsidRPr="00FF4136">
        <w:rPr>
          <w:sz w:val="20"/>
          <w:szCs w:val="20"/>
        </w:rPr>
        <w:t>для управления финансовыми активами</w:t>
      </w:r>
      <w:r w:rsidR="00312A53" w:rsidRPr="00FF4136">
        <w:rPr>
          <w:sz w:val="20"/>
          <w:szCs w:val="20"/>
        </w:rPr>
        <w:t>,</w:t>
      </w:r>
      <w:r w:rsidR="00C2521D" w:rsidRPr="00FF4136">
        <w:rPr>
          <w:sz w:val="20"/>
          <w:szCs w:val="20"/>
        </w:rPr>
        <w:t xml:space="preserve"> правильности отнесения </w:t>
      </w:r>
      <w:r w:rsidR="00763128">
        <w:rPr>
          <w:sz w:val="20"/>
          <w:szCs w:val="20"/>
        </w:rPr>
        <w:t>депозитов</w:t>
      </w:r>
      <w:r w:rsidR="00BB5EEF" w:rsidRPr="00FF4136">
        <w:rPr>
          <w:sz w:val="20"/>
          <w:szCs w:val="20"/>
        </w:rPr>
        <w:t xml:space="preserve"> в кредитных организациях</w:t>
      </w:r>
      <w:r w:rsidR="00C2521D" w:rsidRPr="00FF4136">
        <w:rPr>
          <w:sz w:val="20"/>
          <w:szCs w:val="20"/>
        </w:rPr>
        <w:t xml:space="preserve"> и дебиторской задолженности в категорию активов, оцениваемых по амортизированной стоимости</w:t>
      </w:r>
      <w:r w:rsidR="00312A53" w:rsidRPr="00FF4136">
        <w:rPr>
          <w:sz w:val="20"/>
          <w:szCs w:val="20"/>
        </w:rPr>
        <w:t>;</w:t>
      </w:r>
    </w:p>
    <w:p w14:paraId="41D6DE3D" w14:textId="652BDBB0" w:rsidR="00312A53" w:rsidRPr="00FF4136" w:rsidRDefault="00B113E5" w:rsidP="003A0343">
      <w:pPr>
        <w:widowControl w:val="0"/>
        <w:kinsoku w:val="0"/>
        <w:overflowPunct w:val="0"/>
        <w:autoSpaceDE w:val="0"/>
        <w:autoSpaceDN w:val="0"/>
        <w:adjustRightInd w:val="0"/>
        <w:spacing w:before="40"/>
        <w:ind w:firstLine="567"/>
        <w:jc w:val="both"/>
        <w:rPr>
          <w:sz w:val="20"/>
          <w:szCs w:val="20"/>
        </w:rPr>
      </w:pPr>
      <w:r w:rsidRPr="00FF4136">
        <w:rPr>
          <w:sz w:val="20"/>
          <w:szCs w:val="20"/>
        </w:rPr>
        <w:t xml:space="preserve">- </w:t>
      </w:r>
      <w:r w:rsidR="00312A53" w:rsidRPr="00FF4136">
        <w:rPr>
          <w:sz w:val="20"/>
          <w:szCs w:val="20"/>
        </w:rPr>
        <w:t xml:space="preserve">тестирование </w:t>
      </w:r>
      <w:r w:rsidR="00C2521D" w:rsidRPr="00FF4136">
        <w:rPr>
          <w:sz w:val="20"/>
          <w:szCs w:val="20"/>
        </w:rPr>
        <w:t xml:space="preserve">внутренних методик, использованных для определения оценочного резерва под ожидаемые кредитные убытки </w:t>
      </w:r>
      <w:r w:rsidR="00312A53" w:rsidRPr="00FF4136">
        <w:rPr>
          <w:sz w:val="20"/>
          <w:szCs w:val="20"/>
        </w:rPr>
        <w:t>по активам, оцениваемым по амортизированной стоимости;</w:t>
      </w:r>
    </w:p>
    <w:p w14:paraId="6B18A426" w14:textId="03EF3E93" w:rsidR="00312A53" w:rsidRPr="00FF4136" w:rsidRDefault="00B113E5" w:rsidP="003A0343">
      <w:pPr>
        <w:widowControl w:val="0"/>
        <w:kinsoku w:val="0"/>
        <w:overflowPunct w:val="0"/>
        <w:autoSpaceDE w:val="0"/>
        <w:autoSpaceDN w:val="0"/>
        <w:adjustRightInd w:val="0"/>
        <w:spacing w:before="40"/>
        <w:ind w:firstLine="567"/>
        <w:jc w:val="both"/>
        <w:rPr>
          <w:sz w:val="20"/>
          <w:szCs w:val="20"/>
        </w:rPr>
      </w:pPr>
      <w:r w:rsidRPr="00FF4136">
        <w:rPr>
          <w:sz w:val="20"/>
          <w:szCs w:val="20"/>
        </w:rPr>
        <w:t xml:space="preserve">- </w:t>
      </w:r>
      <w:r w:rsidR="00312A53" w:rsidRPr="00FF4136">
        <w:rPr>
          <w:sz w:val="20"/>
          <w:szCs w:val="20"/>
        </w:rPr>
        <w:t>выборочное инспектирование правильности формирования оценочного резерва под ожидаемые кредитные убытки по активам, оцениваемым по амортизированной стоимости;</w:t>
      </w:r>
    </w:p>
    <w:p w14:paraId="2B5E256A" w14:textId="19A696A9" w:rsidR="00C2521D" w:rsidRPr="00FF4136" w:rsidRDefault="00B113E5" w:rsidP="003A0343">
      <w:pPr>
        <w:widowControl w:val="0"/>
        <w:kinsoku w:val="0"/>
        <w:overflowPunct w:val="0"/>
        <w:autoSpaceDE w:val="0"/>
        <w:autoSpaceDN w:val="0"/>
        <w:adjustRightInd w:val="0"/>
        <w:spacing w:before="40"/>
        <w:ind w:firstLine="567"/>
        <w:jc w:val="both"/>
        <w:rPr>
          <w:sz w:val="20"/>
          <w:szCs w:val="20"/>
        </w:rPr>
      </w:pPr>
      <w:r w:rsidRPr="00FF4136">
        <w:rPr>
          <w:sz w:val="20"/>
          <w:szCs w:val="20"/>
        </w:rPr>
        <w:t xml:space="preserve">- </w:t>
      </w:r>
      <w:r w:rsidR="00C2521D" w:rsidRPr="00FF4136">
        <w:rPr>
          <w:sz w:val="20"/>
          <w:szCs w:val="20"/>
        </w:rPr>
        <w:t xml:space="preserve">тестирование средств контроля за процедурами расчета величины ожидаемых кредитных убытков </w:t>
      </w:r>
      <w:r w:rsidR="00312A53" w:rsidRPr="00FF4136">
        <w:rPr>
          <w:sz w:val="20"/>
          <w:szCs w:val="20"/>
        </w:rPr>
        <w:t xml:space="preserve">по средствам, </w:t>
      </w:r>
      <w:r w:rsidR="00C2521D" w:rsidRPr="00FF4136">
        <w:rPr>
          <w:sz w:val="20"/>
          <w:szCs w:val="20"/>
        </w:rPr>
        <w:t>размещенны</w:t>
      </w:r>
      <w:r w:rsidR="00312A53" w:rsidRPr="00FF4136">
        <w:rPr>
          <w:sz w:val="20"/>
          <w:szCs w:val="20"/>
        </w:rPr>
        <w:t>м</w:t>
      </w:r>
      <w:r w:rsidR="00C2521D" w:rsidRPr="00FF4136">
        <w:rPr>
          <w:sz w:val="20"/>
          <w:szCs w:val="20"/>
        </w:rPr>
        <w:t xml:space="preserve"> в кредитных организациях Российской Федерации, </w:t>
      </w:r>
      <w:r w:rsidR="00065610" w:rsidRPr="00FF4136">
        <w:rPr>
          <w:sz w:val="20"/>
          <w:szCs w:val="20"/>
        </w:rPr>
        <w:t xml:space="preserve">а также </w:t>
      </w:r>
      <w:r w:rsidR="00C2521D" w:rsidRPr="00FF4136">
        <w:rPr>
          <w:sz w:val="20"/>
          <w:szCs w:val="20"/>
        </w:rPr>
        <w:t>в форме дебиторской задолженности</w:t>
      </w:r>
      <w:r w:rsidR="00312A53" w:rsidRPr="00FF4136">
        <w:rPr>
          <w:sz w:val="20"/>
          <w:szCs w:val="20"/>
        </w:rPr>
        <w:t>;</w:t>
      </w:r>
    </w:p>
    <w:p w14:paraId="55CE24A7" w14:textId="5CA5553B" w:rsidR="00C2521D" w:rsidRPr="00FF4136" w:rsidRDefault="00B113E5" w:rsidP="003A0343">
      <w:pPr>
        <w:widowControl w:val="0"/>
        <w:kinsoku w:val="0"/>
        <w:overflowPunct w:val="0"/>
        <w:autoSpaceDE w:val="0"/>
        <w:autoSpaceDN w:val="0"/>
        <w:adjustRightInd w:val="0"/>
        <w:spacing w:before="40"/>
        <w:ind w:firstLine="567"/>
        <w:jc w:val="both"/>
        <w:rPr>
          <w:sz w:val="20"/>
          <w:szCs w:val="20"/>
        </w:rPr>
      </w:pPr>
      <w:bookmarkStart w:id="5" w:name="_Hlk193362277"/>
      <w:r w:rsidRPr="00FF4136">
        <w:rPr>
          <w:sz w:val="20"/>
          <w:szCs w:val="20"/>
        </w:rPr>
        <w:t xml:space="preserve">- </w:t>
      </w:r>
      <w:r w:rsidR="00312A53" w:rsidRPr="00FF4136">
        <w:rPr>
          <w:sz w:val="20"/>
          <w:szCs w:val="20"/>
        </w:rPr>
        <w:t>тестирование</w:t>
      </w:r>
      <w:r w:rsidR="00C2521D" w:rsidRPr="00FF4136">
        <w:rPr>
          <w:sz w:val="20"/>
          <w:szCs w:val="20"/>
        </w:rPr>
        <w:t xml:space="preserve"> организации и операционной эффективности ключевых средств контроля со стороны органов управления за реализацией принятой бизнес-модели, используемой для управления финансовыми активами, </w:t>
      </w:r>
      <w:bookmarkStart w:id="6" w:name="_Hlk193361889"/>
      <w:r w:rsidR="00C2521D" w:rsidRPr="00FF4136">
        <w:rPr>
          <w:sz w:val="20"/>
          <w:szCs w:val="20"/>
        </w:rPr>
        <w:t>мониторинг</w:t>
      </w:r>
      <w:r w:rsidR="003E0CBE" w:rsidRPr="00FF4136">
        <w:rPr>
          <w:sz w:val="20"/>
          <w:szCs w:val="20"/>
        </w:rPr>
        <w:t>ом</w:t>
      </w:r>
      <w:r w:rsidR="00C2521D" w:rsidRPr="00FF4136">
        <w:rPr>
          <w:sz w:val="20"/>
          <w:szCs w:val="20"/>
        </w:rPr>
        <w:t xml:space="preserve"> эффективности применяемых методик оценки ожидаемых кредитных убытков, </w:t>
      </w:r>
      <w:r w:rsidR="003E0CBE" w:rsidRPr="00FF4136">
        <w:rPr>
          <w:sz w:val="20"/>
          <w:szCs w:val="20"/>
        </w:rPr>
        <w:t>обоснованностью</w:t>
      </w:r>
      <w:r w:rsidR="00C2521D" w:rsidRPr="00FF4136">
        <w:rPr>
          <w:sz w:val="20"/>
          <w:szCs w:val="20"/>
        </w:rPr>
        <w:t xml:space="preserve"> формирования оценочного резерва под ожидаемые кредитные убытки</w:t>
      </w:r>
      <w:bookmarkEnd w:id="6"/>
      <w:r w:rsidR="00312A53" w:rsidRPr="00FF4136">
        <w:rPr>
          <w:sz w:val="20"/>
          <w:szCs w:val="20"/>
        </w:rPr>
        <w:t>;</w:t>
      </w:r>
    </w:p>
    <w:bookmarkEnd w:id="5"/>
    <w:p w14:paraId="60611001" w14:textId="205726BE" w:rsidR="00312A53" w:rsidRPr="00FF4136" w:rsidRDefault="00B113E5" w:rsidP="003A0343">
      <w:pPr>
        <w:widowControl w:val="0"/>
        <w:kinsoku w:val="0"/>
        <w:overflowPunct w:val="0"/>
        <w:autoSpaceDE w:val="0"/>
        <w:autoSpaceDN w:val="0"/>
        <w:adjustRightInd w:val="0"/>
        <w:spacing w:before="40"/>
        <w:ind w:firstLine="567"/>
        <w:jc w:val="both"/>
        <w:rPr>
          <w:sz w:val="20"/>
          <w:szCs w:val="20"/>
        </w:rPr>
      </w:pPr>
      <w:r w:rsidRPr="00FF4136">
        <w:rPr>
          <w:sz w:val="20"/>
          <w:szCs w:val="20"/>
        </w:rPr>
        <w:t xml:space="preserve">- </w:t>
      </w:r>
      <w:r w:rsidR="00312A53" w:rsidRPr="00FF4136">
        <w:rPr>
          <w:sz w:val="20"/>
          <w:szCs w:val="20"/>
        </w:rPr>
        <w:t>инспектирование раскрытия информации в отношении финансовых активов, оцениваемых по амортизированной стоимости и резерва под ожидаемые кредитные убытки</w:t>
      </w:r>
      <w:r w:rsidR="002A485E" w:rsidRPr="00FF4136">
        <w:rPr>
          <w:sz w:val="20"/>
          <w:szCs w:val="20"/>
        </w:rPr>
        <w:t>,</w:t>
      </w:r>
      <w:r w:rsidR="00312A53" w:rsidRPr="00FF4136">
        <w:rPr>
          <w:sz w:val="20"/>
          <w:szCs w:val="20"/>
        </w:rPr>
        <w:t xml:space="preserve"> представленной в примечани</w:t>
      </w:r>
      <w:r w:rsidR="005B77DC" w:rsidRPr="00FF4136">
        <w:rPr>
          <w:sz w:val="20"/>
          <w:szCs w:val="20"/>
        </w:rPr>
        <w:t xml:space="preserve">ях </w:t>
      </w:r>
      <w:r w:rsidR="00312A53" w:rsidRPr="00FF4136">
        <w:rPr>
          <w:sz w:val="20"/>
          <w:szCs w:val="20"/>
        </w:rPr>
        <w:t>к финансовой отчетности за 2024 год.</w:t>
      </w:r>
    </w:p>
    <w:p w14:paraId="782DED34" w14:textId="77777777" w:rsidR="00B93DE9" w:rsidRPr="00FF4136" w:rsidRDefault="00B93DE9" w:rsidP="00B51A0E">
      <w:pPr>
        <w:ind w:firstLine="567"/>
        <w:jc w:val="both"/>
        <w:rPr>
          <w:color w:val="000000"/>
          <w:sz w:val="20"/>
          <w:szCs w:val="20"/>
        </w:rPr>
      </w:pPr>
      <w:bookmarkStart w:id="7" w:name="_Hlk98163066"/>
      <w:bookmarkEnd w:id="4"/>
    </w:p>
    <w:p w14:paraId="1EC55EAC" w14:textId="26FA424D" w:rsidR="00B93DE9" w:rsidRPr="00FF4136" w:rsidRDefault="00B93DE9" w:rsidP="005B77DC">
      <w:pPr>
        <w:ind w:firstLine="567"/>
        <w:jc w:val="both"/>
        <w:rPr>
          <w:b/>
          <w:i/>
          <w:sz w:val="20"/>
          <w:szCs w:val="20"/>
        </w:rPr>
      </w:pPr>
      <w:bookmarkStart w:id="8" w:name="_Hlk193363568"/>
      <w:r w:rsidRPr="00FF4136">
        <w:rPr>
          <w:b/>
          <w:i/>
          <w:sz w:val="20"/>
          <w:szCs w:val="20"/>
        </w:rPr>
        <w:t xml:space="preserve">Прочая информация, отличная от </w:t>
      </w:r>
      <w:r w:rsidR="005B77DC" w:rsidRPr="00FF4136">
        <w:rPr>
          <w:b/>
          <w:i/>
          <w:sz w:val="20"/>
          <w:szCs w:val="20"/>
        </w:rPr>
        <w:t>финансовой</w:t>
      </w:r>
      <w:r w:rsidRPr="00FF4136">
        <w:rPr>
          <w:b/>
          <w:i/>
          <w:sz w:val="20"/>
          <w:szCs w:val="20"/>
        </w:rPr>
        <w:t xml:space="preserve"> отчетности и аудиторского заключения о ней </w:t>
      </w:r>
    </w:p>
    <w:p w14:paraId="3221F3A6" w14:textId="6F458744" w:rsidR="00B93DE9" w:rsidRDefault="00B93DE9" w:rsidP="00763128">
      <w:pPr>
        <w:widowControl w:val="0"/>
        <w:kinsoku w:val="0"/>
        <w:overflowPunct w:val="0"/>
        <w:autoSpaceDE w:val="0"/>
        <w:autoSpaceDN w:val="0"/>
        <w:adjustRightInd w:val="0"/>
        <w:spacing w:before="40"/>
        <w:ind w:firstLine="567"/>
        <w:jc w:val="both"/>
        <w:rPr>
          <w:sz w:val="20"/>
          <w:szCs w:val="20"/>
        </w:rPr>
      </w:pPr>
      <w:r w:rsidRPr="00FF4136">
        <w:rPr>
          <w:sz w:val="20"/>
          <w:szCs w:val="20"/>
        </w:rPr>
        <w:t>Единоличный исполнительный орган Общества несет ответственность за прочую информацию. Прочая информация включает информацию, содержащуюся в Годовом отчете Общества за 2024 год, составление которого предусмотрено Федеральным законом от 08.02.1998 № 14-ФЗ "Об обществах с ограниченной ответственностью" (но не включает годовую финансовую</w:t>
      </w:r>
      <w:r w:rsidR="005B77DC" w:rsidRPr="00FF4136">
        <w:rPr>
          <w:sz w:val="20"/>
          <w:szCs w:val="20"/>
        </w:rPr>
        <w:t xml:space="preserve"> </w:t>
      </w:r>
      <w:r w:rsidRPr="00FF4136">
        <w:rPr>
          <w:sz w:val="20"/>
          <w:szCs w:val="20"/>
        </w:rPr>
        <w:t>отчетность и наше аудиторское заключение о ней), который, предположительно, будет нам предоставлен после даты выпуска настоящего аудиторского заключения.</w:t>
      </w:r>
    </w:p>
    <w:p w14:paraId="59632DF8" w14:textId="77777777" w:rsidR="00351ADB" w:rsidRPr="00FF4136" w:rsidRDefault="00351ADB" w:rsidP="00763128">
      <w:pPr>
        <w:widowControl w:val="0"/>
        <w:kinsoku w:val="0"/>
        <w:overflowPunct w:val="0"/>
        <w:autoSpaceDE w:val="0"/>
        <w:autoSpaceDN w:val="0"/>
        <w:adjustRightInd w:val="0"/>
        <w:spacing w:before="40"/>
        <w:ind w:firstLine="567"/>
        <w:jc w:val="both"/>
        <w:rPr>
          <w:sz w:val="20"/>
          <w:szCs w:val="20"/>
        </w:rPr>
      </w:pPr>
    </w:p>
    <w:p w14:paraId="5B8CF754" w14:textId="2AEC5D84" w:rsidR="00B93DE9" w:rsidRPr="00FF4136" w:rsidRDefault="00B93DE9" w:rsidP="003A0343">
      <w:pPr>
        <w:widowControl w:val="0"/>
        <w:kinsoku w:val="0"/>
        <w:overflowPunct w:val="0"/>
        <w:autoSpaceDE w:val="0"/>
        <w:autoSpaceDN w:val="0"/>
        <w:adjustRightInd w:val="0"/>
        <w:spacing w:before="40"/>
        <w:ind w:firstLine="567"/>
        <w:jc w:val="both"/>
        <w:rPr>
          <w:sz w:val="20"/>
          <w:szCs w:val="20"/>
        </w:rPr>
      </w:pPr>
      <w:r w:rsidRPr="00FF4136">
        <w:rPr>
          <w:sz w:val="20"/>
          <w:szCs w:val="20"/>
        </w:rPr>
        <w:lastRenderedPageBreak/>
        <w:t xml:space="preserve">Наше мнение о </w:t>
      </w:r>
      <w:r w:rsidR="005B77DC" w:rsidRPr="00FF4136">
        <w:rPr>
          <w:sz w:val="20"/>
          <w:szCs w:val="20"/>
        </w:rPr>
        <w:t>финансовой</w:t>
      </w:r>
      <w:r w:rsidRPr="00FF4136">
        <w:rPr>
          <w:sz w:val="20"/>
          <w:szCs w:val="20"/>
        </w:rPr>
        <w:t xml:space="preserve"> отчетности не распространяется на прочую информацию, и мы не предоставляем и не будем предоставлять вывод, выражающий уверенность в какой-либо форме в отношении прочей информации.</w:t>
      </w:r>
    </w:p>
    <w:p w14:paraId="49F92B0E" w14:textId="6AAFC3C7" w:rsidR="00B93DE9" w:rsidRDefault="00B93DE9" w:rsidP="003A0343">
      <w:pPr>
        <w:widowControl w:val="0"/>
        <w:kinsoku w:val="0"/>
        <w:overflowPunct w:val="0"/>
        <w:autoSpaceDE w:val="0"/>
        <w:autoSpaceDN w:val="0"/>
        <w:adjustRightInd w:val="0"/>
        <w:spacing w:before="40"/>
        <w:ind w:firstLine="567"/>
        <w:jc w:val="both"/>
        <w:rPr>
          <w:sz w:val="20"/>
          <w:szCs w:val="20"/>
        </w:rPr>
      </w:pPr>
      <w:r w:rsidRPr="00FF4136">
        <w:rPr>
          <w:sz w:val="20"/>
          <w:szCs w:val="20"/>
        </w:rPr>
        <w:t xml:space="preserve">В связи с проведением нами аудита </w:t>
      </w:r>
      <w:r w:rsidR="005B77DC" w:rsidRPr="00FF4136">
        <w:rPr>
          <w:sz w:val="20"/>
          <w:szCs w:val="20"/>
        </w:rPr>
        <w:t>финансовой</w:t>
      </w:r>
      <w:r w:rsidRPr="00FF4136">
        <w:rPr>
          <w:sz w:val="20"/>
          <w:szCs w:val="20"/>
        </w:rPr>
        <w:t xml:space="preserve"> отчетности наша обязанность заключается в ознакомлении с указанной выше прочей информацией, когда она будет нам представлена,</w:t>
      </w:r>
      <w:r w:rsidR="003A0343" w:rsidRPr="00FF4136">
        <w:rPr>
          <w:sz w:val="20"/>
          <w:szCs w:val="20"/>
        </w:rPr>
        <w:t xml:space="preserve"> </w:t>
      </w:r>
      <w:r w:rsidRPr="00FF4136">
        <w:rPr>
          <w:sz w:val="20"/>
          <w:szCs w:val="20"/>
        </w:rPr>
        <w:t xml:space="preserve">и рассмотрении вопроса о том, имеются ли существенные несоответствия между прочей информацией и </w:t>
      </w:r>
      <w:r w:rsidR="005B77DC" w:rsidRPr="00FF4136">
        <w:rPr>
          <w:sz w:val="20"/>
          <w:szCs w:val="20"/>
        </w:rPr>
        <w:t>финансовой</w:t>
      </w:r>
      <w:r w:rsidRPr="00FF4136">
        <w:rPr>
          <w:sz w:val="20"/>
          <w:szCs w:val="20"/>
        </w:rPr>
        <w:t xml:space="preserve"> отчетностью или нашими знаниями, полученными в ходе аудита, и не содержит ли прочая информация иных возможных существенных искажений.</w:t>
      </w:r>
    </w:p>
    <w:p w14:paraId="76F5943F" w14:textId="77777777" w:rsidR="00B93DE9" w:rsidRPr="00FF4136" w:rsidRDefault="00B93DE9" w:rsidP="003A0343">
      <w:pPr>
        <w:widowControl w:val="0"/>
        <w:kinsoku w:val="0"/>
        <w:overflowPunct w:val="0"/>
        <w:autoSpaceDE w:val="0"/>
        <w:autoSpaceDN w:val="0"/>
        <w:adjustRightInd w:val="0"/>
        <w:spacing w:before="40"/>
        <w:ind w:firstLine="567"/>
        <w:jc w:val="both"/>
        <w:rPr>
          <w:sz w:val="20"/>
          <w:szCs w:val="20"/>
        </w:rPr>
      </w:pPr>
      <w:r w:rsidRPr="00FF4136">
        <w:rPr>
          <w:sz w:val="20"/>
          <w:szCs w:val="20"/>
        </w:rPr>
        <w:t>Если при ознакомлении с Годовым отчетом Общества за 2024 год мы придем к выводу о том, что в них содержатся существенные искажения, мы должны довести это до лиц, ответственных за корпоративное управление Обществом.</w:t>
      </w:r>
    </w:p>
    <w:bookmarkEnd w:id="8"/>
    <w:p w14:paraId="46451EC3" w14:textId="77777777" w:rsidR="00B93DE9" w:rsidRPr="00FF4136" w:rsidRDefault="00B93DE9" w:rsidP="00B51A0E">
      <w:pPr>
        <w:ind w:firstLine="567"/>
        <w:jc w:val="both"/>
        <w:rPr>
          <w:color w:val="000000"/>
          <w:sz w:val="20"/>
          <w:szCs w:val="20"/>
        </w:rPr>
      </w:pPr>
    </w:p>
    <w:bookmarkEnd w:id="7"/>
    <w:p w14:paraId="4B91D363" w14:textId="1D5CB0F9" w:rsidR="009747F2" w:rsidRPr="00FF4136" w:rsidRDefault="009747F2" w:rsidP="00A0311A">
      <w:pPr>
        <w:ind w:firstLine="567"/>
        <w:jc w:val="both"/>
        <w:rPr>
          <w:b/>
          <w:color w:val="000000"/>
          <w:sz w:val="20"/>
          <w:szCs w:val="20"/>
        </w:rPr>
      </w:pPr>
      <w:r w:rsidRPr="00FF4136">
        <w:rPr>
          <w:b/>
          <w:i/>
          <w:iCs/>
          <w:color w:val="000000"/>
          <w:sz w:val="20"/>
          <w:szCs w:val="20"/>
        </w:rPr>
        <w:t>Ответственность руководства и лиц, ответственных за корпоративное управление</w:t>
      </w:r>
      <w:r w:rsidR="00A0311A" w:rsidRPr="00FF4136">
        <w:rPr>
          <w:b/>
          <w:i/>
          <w:iCs/>
          <w:color w:val="000000"/>
          <w:sz w:val="20"/>
          <w:szCs w:val="20"/>
        </w:rPr>
        <w:t xml:space="preserve"> </w:t>
      </w:r>
      <w:r w:rsidRPr="00FF4136">
        <w:rPr>
          <w:b/>
          <w:i/>
          <w:iCs/>
          <w:color w:val="000000"/>
          <w:sz w:val="20"/>
          <w:szCs w:val="20"/>
        </w:rPr>
        <w:t>аудируемого лица за годовую финансовую отчетность</w:t>
      </w:r>
    </w:p>
    <w:p w14:paraId="6AA3F48C" w14:textId="5B7D1C8E" w:rsidR="009747F2" w:rsidRPr="00FF4136" w:rsidRDefault="0094494D" w:rsidP="000C615D">
      <w:pPr>
        <w:widowControl w:val="0"/>
        <w:kinsoku w:val="0"/>
        <w:overflowPunct w:val="0"/>
        <w:autoSpaceDE w:val="0"/>
        <w:autoSpaceDN w:val="0"/>
        <w:adjustRightInd w:val="0"/>
        <w:spacing w:before="120"/>
        <w:ind w:firstLine="567"/>
        <w:jc w:val="both"/>
        <w:rPr>
          <w:sz w:val="20"/>
          <w:szCs w:val="20"/>
        </w:rPr>
      </w:pPr>
      <w:r>
        <w:rPr>
          <w:color w:val="000000"/>
          <w:sz w:val="20"/>
          <w:szCs w:val="20"/>
        </w:rPr>
        <w:t>Генеральный директор</w:t>
      </w:r>
      <w:r w:rsidR="009747F2" w:rsidRPr="00FF4136">
        <w:rPr>
          <w:rStyle w:val="ad"/>
          <w:color w:val="000000"/>
          <w:sz w:val="20"/>
          <w:szCs w:val="20"/>
        </w:rPr>
        <w:footnoteReference w:id="3"/>
      </w:r>
      <w:r w:rsidR="009747F2" w:rsidRPr="00FF4136">
        <w:rPr>
          <w:color w:val="000000"/>
          <w:sz w:val="20"/>
          <w:szCs w:val="20"/>
        </w:rPr>
        <w:t xml:space="preserve"> н</w:t>
      </w:r>
      <w:r w:rsidR="009747F2" w:rsidRPr="00FF4136">
        <w:rPr>
          <w:sz w:val="20"/>
          <w:szCs w:val="20"/>
        </w:rPr>
        <w:t xml:space="preserve">есет ответственность за подготовку и достоверное представление данной </w:t>
      </w:r>
      <w:r w:rsidR="005B77DC" w:rsidRPr="00FF4136">
        <w:rPr>
          <w:sz w:val="20"/>
          <w:szCs w:val="20"/>
        </w:rPr>
        <w:t>финансовой</w:t>
      </w:r>
      <w:r w:rsidR="009747F2" w:rsidRPr="00FF4136">
        <w:rPr>
          <w:sz w:val="20"/>
          <w:szCs w:val="20"/>
        </w:rPr>
        <w:t xml:space="preserve"> отчетности в соответствии с правилами составления финансовой отчетности, установленными в Российской Федерации, и за систему внутреннего контроля, которую руководство считает необходимой для подготовки </w:t>
      </w:r>
      <w:r w:rsidR="005B77DC" w:rsidRPr="00FF4136">
        <w:rPr>
          <w:sz w:val="20"/>
          <w:szCs w:val="20"/>
        </w:rPr>
        <w:t>финансовой</w:t>
      </w:r>
      <w:r w:rsidR="009747F2" w:rsidRPr="00FF4136">
        <w:rPr>
          <w:sz w:val="20"/>
          <w:szCs w:val="20"/>
        </w:rPr>
        <w:t xml:space="preserve"> отчетности, не содержащей существенных искажений вследствие недобросовестных действий или ошибок.</w:t>
      </w:r>
    </w:p>
    <w:p w14:paraId="2EE97C72" w14:textId="435B887C" w:rsidR="009747F2" w:rsidRPr="00FF4136" w:rsidRDefault="009747F2" w:rsidP="003A0343">
      <w:pPr>
        <w:widowControl w:val="0"/>
        <w:kinsoku w:val="0"/>
        <w:overflowPunct w:val="0"/>
        <w:autoSpaceDE w:val="0"/>
        <w:autoSpaceDN w:val="0"/>
        <w:adjustRightInd w:val="0"/>
        <w:spacing w:before="40"/>
        <w:ind w:firstLine="567"/>
        <w:jc w:val="both"/>
        <w:rPr>
          <w:sz w:val="20"/>
          <w:szCs w:val="20"/>
        </w:rPr>
      </w:pPr>
      <w:r w:rsidRPr="00FF4136">
        <w:rPr>
          <w:sz w:val="20"/>
          <w:szCs w:val="20"/>
        </w:rPr>
        <w:t xml:space="preserve">При подготовке </w:t>
      </w:r>
      <w:r w:rsidR="005B77DC" w:rsidRPr="00FF4136">
        <w:rPr>
          <w:sz w:val="20"/>
          <w:szCs w:val="20"/>
        </w:rPr>
        <w:t>финансовой</w:t>
      </w:r>
      <w:r w:rsidRPr="00FF4136">
        <w:rPr>
          <w:sz w:val="20"/>
          <w:szCs w:val="20"/>
        </w:rPr>
        <w:t xml:space="preserve"> отчетности руководство несет ответственность за оценку способности аудируемого лица продолжать непрерывно свою деятельность, за раскрытие в соответствующих случаях сведений, относящихся к непрерывности деятельности, и за составление отчетности на основе допущения о непрерывности деятельности, за исключением случаев, когда руководство намеревается ликвидировать аудируемое лицо, прекратить его деятельность или когда у него отсутствует какая-либо иная реальная альтернатива, кроме ликвидации или прекращения деятельности.</w:t>
      </w:r>
    </w:p>
    <w:p w14:paraId="4E57F63B" w14:textId="62E573BD" w:rsidR="009747F2" w:rsidRPr="00FF4136" w:rsidRDefault="0094494D" w:rsidP="003A0343">
      <w:pPr>
        <w:widowControl w:val="0"/>
        <w:kinsoku w:val="0"/>
        <w:overflowPunct w:val="0"/>
        <w:autoSpaceDE w:val="0"/>
        <w:autoSpaceDN w:val="0"/>
        <w:adjustRightInd w:val="0"/>
        <w:spacing w:before="40"/>
        <w:ind w:firstLine="567"/>
        <w:jc w:val="both"/>
        <w:rPr>
          <w:sz w:val="20"/>
          <w:szCs w:val="20"/>
        </w:rPr>
      </w:pPr>
      <w:r>
        <w:rPr>
          <w:sz w:val="20"/>
          <w:szCs w:val="20"/>
        </w:rPr>
        <w:t>Единственный участник</w:t>
      </w:r>
      <w:r w:rsidR="009747F2" w:rsidRPr="00FF4136">
        <w:rPr>
          <w:sz w:val="20"/>
          <w:szCs w:val="20"/>
        </w:rPr>
        <w:t xml:space="preserve"> </w:t>
      </w:r>
      <w:r w:rsidR="007F7B06" w:rsidRPr="00FF4136">
        <w:rPr>
          <w:sz w:val="20"/>
          <w:szCs w:val="20"/>
        </w:rPr>
        <w:t>О</w:t>
      </w:r>
      <w:r w:rsidR="009747F2" w:rsidRPr="00FF4136">
        <w:rPr>
          <w:sz w:val="20"/>
          <w:szCs w:val="20"/>
        </w:rPr>
        <w:t>бщества как лиц</w:t>
      </w:r>
      <w:r>
        <w:rPr>
          <w:sz w:val="20"/>
          <w:szCs w:val="20"/>
        </w:rPr>
        <w:t>о</w:t>
      </w:r>
      <w:r w:rsidR="009747F2" w:rsidRPr="00FF4136">
        <w:rPr>
          <w:sz w:val="20"/>
          <w:szCs w:val="20"/>
        </w:rPr>
        <w:t>, ответственн</w:t>
      </w:r>
      <w:r>
        <w:rPr>
          <w:sz w:val="20"/>
          <w:szCs w:val="20"/>
        </w:rPr>
        <w:t>ое</w:t>
      </w:r>
      <w:r w:rsidR="0022400D" w:rsidRPr="00FF4136">
        <w:rPr>
          <w:sz w:val="20"/>
          <w:szCs w:val="20"/>
        </w:rPr>
        <w:t xml:space="preserve"> </w:t>
      </w:r>
      <w:r w:rsidR="009747F2" w:rsidRPr="00FF4136">
        <w:rPr>
          <w:sz w:val="20"/>
          <w:szCs w:val="20"/>
        </w:rPr>
        <w:t>за корпоративное управление, нес</w:t>
      </w:r>
      <w:r>
        <w:rPr>
          <w:sz w:val="20"/>
          <w:szCs w:val="20"/>
        </w:rPr>
        <w:t>е</w:t>
      </w:r>
      <w:r w:rsidR="009747F2" w:rsidRPr="00FF4136">
        <w:rPr>
          <w:sz w:val="20"/>
          <w:szCs w:val="20"/>
        </w:rPr>
        <w:t xml:space="preserve">т ответственность за надзор за подготовкой </w:t>
      </w:r>
      <w:r w:rsidR="005B77DC" w:rsidRPr="00FF4136">
        <w:rPr>
          <w:sz w:val="20"/>
          <w:szCs w:val="20"/>
        </w:rPr>
        <w:t>финансовой</w:t>
      </w:r>
      <w:r w:rsidR="009747F2" w:rsidRPr="00FF4136">
        <w:rPr>
          <w:sz w:val="20"/>
          <w:szCs w:val="20"/>
        </w:rPr>
        <w:t xml:space="preserve"> отчетности аудируемого лица.</w:t>
      </w:r>
    </w:p>
    <w:p w14:paraId="1F8E26F4" w14:textId="77777777" w:rsidR="00BC74AB" w:rsidRPr="00FF4136" w:rsidRDefault="00BC74AB" w:rsidP="00B51A0E">
      <w:pPr>
        <w:ind w:firstLine="720"/>
        <w:jc w:val="both"/>
        <w:rPr>
          <w:color w:val="000000"/>
          <w:sz w:val="20"/>
          <w:szCs w:val="20"/>
        </w:rPr>
      </w:pPr>
    </w:p>
    <w:p w14:paraId="2B79193C" w14:textId="7E3CA8E8" w:rsidR="00C2521D" w:rsidRPr="00FF4136" w:rsidRDefault="00C2521D" w:rsidP="000B0D96">
      <w:pPr>
        <w:ind w:right="282" w:firstLine="567"/>
        <w:rPr>
          <w:b/>
          <w:i/>
          <w:iCs/>
          <w:color w:val="000000"/>
          <w:sz w:val="20"/>
          <w:szCs w:val="20"/>
        </w:rPr>
      </w:pPr>
      <w:r w:rsidRPr="00FF4136">
        <w:rPr>
          <w:b/>
          <w:i/>
          <w:iCs/>
          <w:color w:val="000000"/>
          <w:sz w:val="20"/>
          <w:szCs w:val="20"/>
        </w:rPr>
        <w:t xml:space="preserve">Ответственность аудитора за аудит </w:t>
      </w:r>
      <w:r w:rsidR="005B77DC" w:rsidRPr="00FF4136">
        <w:rPr>
          <w:b/>
          <w:i/>
          <w:iCs/>
          <w:color w:val="000000"/>
          <w:sz w:val="20"/>
          <w:szCs w:val="20"/>
        </w:rPr>
        <w:t>финансовой</w:t>
      </w:r>
      <w:r w:rsidRPr="00FF4136">
        <w:rPr>
          <w:b/>
          <w:i/>
          <w:iCs/>
          <w:color w:val="000000"/>
          <w:sz w:val="20"/>
          <w:szCs w:val="20"/>
        </w:rPr>
        <w:t xml:space="preserve"> отчетности</w:t>
      </w:r>
    </w:p>
    <w:p w14:paraId="60C7380A" w14:textId="1F41D6DE" w:rsidR="00C2521D" w:rsidRPr="00FF4136" w:rsidRDefault="00C2521D" w:rsidP="003765D0">
      <w:pPr>
        <w:spacing w:before="120"/>
        <w:ind w:firstLine="567"/>
        <w:jc w:val="both"/>
        <w:rPr>
          <w:sz w:val="20"/>
          <w:szCs w:val="20"/>
        </w:rPr>
      </w:pPr>
      <w:r w:rsidRPr="00FF4136">
        <w:rPr>
          <w:sz w:val="20"/>
          <w:szCs w:val="20"/>
        </w:rPr>
        <w:t xml:space="preserve">Наша цель состоит в получении разумной уверенности в том, что годовая финансовая отчетность не содержит существенных искажений вследствие недобросовестных действий или ошибок, и в составлении аудиторского заключения, содержащего наше мнение. Разумная уверенность представляет собой высокую степень уверенности, но не является гарантией того, что аудит, проведенный в соответствии с МСА, всегда выявляет существенные искажения при их наличии. Искажения могут быть результатом недобросовестных действий или ошибок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принимаемые на основе этой </w:t>
      </w:r>
      <w:r w:rsidR="005B77DC" w:rsidRPr="00FF4136">
        <w:rPr>
          <w:sz w:val="20"/>
          <w:szCs w:val="20"/>
        </w:rPr>
        <w:t>финансовой</w:t>
      </w:r>
      <w:r w:rsidRPr="00FF4136">
        <w:rPr>
          <w:sz w:val="20"/>
          <w:szCs w:val="20"/>
        </w:rPr>
        <w:t xml:space="preserve"> отчетности.</w:t>
      </w:r>
    </w:p>
    <w:p w14:paraId="55BDC973" w14:textId="77777777" w:rsidR="00C2521D" w:rsidRPr="00FF4136" w:rsidRDefault="00C2521D" w:rsidP="003765D0">
      <w:pPr>
        <w:kinsoku w:val="0"/>
        <w:overflowPunct w:val="0"/>
        <w:spacing w:before="120"/>
        <w:ind w:firstLine="567"/>
        <w:jc w:val="both"/>
        <w:rPr>
          <w:sz w:val="20"/>
          <w:szCs w:val="20"/>
        </w:rPr>
      </w:pPr>
      <w:r w:rsidRPr="00FF4136">
        <w:rPr>
          <w:sz w:val="20"/>
          <w:szCs w:val="20"/>
        </w:rPr>
        <w:t>В рамках аудита, проводимого в соответствии с МСА, мы применяем профессиональное суждение и сохраняем профессиональный скептицизм на протяжении всего аудита. Кроме того, мы выполняем следующее:</w:t>
      </w:r>
    </w:p>
    <w:p w14:paraId="6CE6173E" w14:textId="1F88E61B" w:rsidR="00C2521D" w:rsidRPr="00FF4136" w:rsidRDefault="00C2521D" w:rsidP="000C615D">
      <w:pPr>
        <w:widowControl w:val="0"/>
        <w:kinsoku w:val="0"/>
        <w:overflowPunct w:val="0"/>
        <w:autoSpaceDE w:val="0"/>
        <w:autoSpaceDN w:val="0"/>
        <w:adjustRightInd w:val="0"/>
        <w:spacing w:before="60"/>
        <w:ind w:firstLine="567"/>
        <w:jc w:val="both"/>
        <w:rPr>
          <w:sz w:val="20"/>
          <w:szCs w:val="20"/>
        </w:rPr>
      </w:pPr>
      <w:r w:rsidRPr="00FF4136">
        <w:rPr>
          <w:sz w:val="20"/>
          <w:szCs w:val="20"/>
        </w:rPr>
        <w:t xml:space="preserve">а) выявляем и оцениваем риски существенного искажения </w:t>
      </w:r>
      <w:r w:rsidR="005B77DC" w:rsidRPr="00FF4136">
        <w:rPr>
          <w:sz w:val="20"/>
          <w:szCs w:val="20"/>
        </w:rPr>
        <w:t>финансовой</w:t>
      </w:r>
      <w:r w:rsidRPr="00FF4136">
        <w:rPr>
          <w:sz w:val="20"/>
          <w:szCs w:val="20"/>
        </w:rPr>
        <w:t xml:space="preserve"> отчетности вследствие недобросовестных действий или ошибок; разрабатываем и проводим аудиторские процедуры в ответ на эти риски; получаем аудиторские доказательства, являющиеся достаточными и надлежащими, чтобы служить основанием для выражения нашего мнения. Риск </w:t>
      </w:r>
      <w:proofErr w:type="spellStart"/>
      <w:r w:rsidRPr="00FF4136">
        <w:rPr>
          <w:sz w:val="20"/>
          <w:szCs w:val="20"/>
        </w:rPr>
        <w:t>необнаружения</w:t>
      </w:r>
      <w:proofErr w:type="spellEnd"/>
      <w:r w:rsidRPr="00FF4136">
        <w:rPr>
          <w:sz w:val="20"/>
          <w:szCs w:val="20"/>
        </w:rPr>
        <w:t xml:space="preserve"> существенного искажения в результате недобросовестных действий выше, чем риск </w:t>
      </w:r>
      <w:proofErr w:type="spellStart"/>
      <w:r w:rsidRPr="00FF4136">
        <w:rPr>
          <w:sz w:val="20"/>
          <w:szCs w:val="20"/>
        </w:rPr>
        <w:t>необнаружения</w:t>
      </w:r>
      <w:proofErr w:type="spellEnd"/>
      <w:r w:rsidRPr="00FF4136">
        <w:rPr>
          <w:sz w:val="20"/>
          <w:szCs w:val="20"/>
        </w:rPr>
        <w:t xml:space="preserve"> существенного искажения в результате ошибки, так как недобросовестные действия могут включать сговор, подлог, умышленный пропуск, искаженное представление информации или действия в обход системы внутреннего контроля; </w:t>
      </w:r>
    </w:p>
    <w:p w14:paraId="521696E4" w14:textId="77777777" w:rsidR="00C2521D" w:rsidRPr="00FF4136" w:rsidRDefault="00C2521D" w:rsidP="000C615D">
      <w:pPr>
        <w:widowControl w:val="0"/>
        <w:kinsoku w:val="0"/>
        <w:overflowPunct w:val="0"/>
        <w:autoSpaceDE w:val="0"/>
        <w:autoSpaceDN w:val="0"/>
        <w:adjustRightInd w:val="0"/>
        <w:spacing w:before="60"/>
        <w:ind w:firstLine="567"/>
        <w:jc w:val="both"/>
        <w:rPr>
          <w:sz w:val="20"/>
          <w:szCs w:val="20"/>
        </w:rPr>
      </w:pPr>
      <w:r w:rsidRPr="00FF4136">
        <w:rPr>
          <w:sz w:val="20"/>
          <w:szCs w:val="20"/>
        </w:rPr>
        <w:t>б) получаем понимание системы внутреннего контроля, имеющей значение для аудита, с целью разработки аудиторских процедур, соответствующих обстоятельствам, но не с целью выражения мнения об эффективности системы внутреннего контроля аудируемого лица;</w:t>
      </w:r>
    </w:p>
    <w:p w14:paraId="47A77BEC" w14:textId="77777777" w:rsidR="00C2521D" w:rsidRPr="00FF4136" w:rsidRDefault="00C2521D" w:rsidP="000C615D">
      <w:pPr>
        <w:widowControl w:val="0"/>
        <w:kinsoku w:val="0"/>
        <w:overflowPunct w:val="0"/>
        <w:autoSpaceDE w:val="0"/>
        <w:autoSpaceDN w:val="0"/>
        <w:adjustRightInd w:val="0"/>
        <w:spacing w:before="60"/>
        <w:ind w:firstLine="567"/>
        <w:jc w:val="both"/>
        <w:rPr>
          <w:sz w:val="20"/>
          <w:szCs w:val="20"/>
        </w:rPr>
      </w:pPr>
      <w:r w:rsidRPr="00FF4136">
        <w:rPr>
          <w:sz w:val="20"/>
          <w:szCs w:val="20"/>
        </w:rPr>
        <w:t xml:space="preserve">в) оцениваем надлежащий характер применяемой учетной политики, обоснованность бухгалтерских оценок и соответствующего раскрытия информации, подготовленного руководством аудируемого лица; </w:t>
      </w:r>
    </w:p>
    <w:p w14:paraId="7F49F76E" w14:textId="5FCE01C5" w:rsidR="00C2521D" w:rsidRPr="00FF4136" w:rsidRDefault="00C2521D" w:rsidP="000C615D">
      <w:pPr>
        <w:widowControl w:val="0"/>
        <w:kinsoku w:val="0"/>
        <w:overflowPunct w:val="0"/>
        <w:autoSpaceDE w:val="0"/>
        <w:autoSpaceDN w:val="0"/>
        <w:adjustRightInd w:val="0"/>
        <w:spacing w:before="60"/>
        <w:ind w:firstLine="567"/>
        <w:jc w:val="both"/>
        <w:rPr>
          <w:sz w:val="20"/>
          <w:szCs w:val="20"/>
        </w:rPr>
      </w:pPr>
      <w:r w:rsidRPr="00FF4136">
        <w:rPr>
          <w:sz w:val="20"/>
          <w:szCs w:val="20"/>
        </w:rPr>
        <w:t xml:space="preserve">г) делаем вывод о правомерности применения руководством аудируемого лица допущения о непрерывности деятельности, а на основании полученных аудиторских доказательств – вывод о том, имеется ли существенная неопределенность в связи с событиями или условиями, в результате которых могут </w:t>
      </w:r>
      <w:r w:rsidRPr="00FF4136">
        <w:rPr>
          <w:sz w:val="20"/>
          <w:szCs w:val="20"/>
        </w:rPr>
        <w:lastRenderedPageBreak/>
        <w:t xml:space="preserve">возникнуть значительные сомнения в способности аудируемого лица продолжать непрерывно свою деятельность. Если мы приходим к выводу о наличии существенной неопределенности, мы должны привлечь внимание в нашем аудиторском заключении к соответствующему раскрытию информации в </w:t>
      </w:r>
      <w:r w:rsidR="005B77DC" w:rsidRPr="00FF4136">
        <w:rPr>
          <w:sz w:val="20"/>
          <w:szCs w:val="20"/>
        </w:rPr>
        <w:t>финансовой</w:t>
      </w:r>
      <w:r w:rsidRPr="00FF4136">
        <w:rPr>
          <w:sz w:val="20"/>
          <w:szCs w:val="20"/>
        </w:rPr>
        <w:t xml:space="preserve"> отчетности или, если такое раскрытие информации является ненадлежащим, модифицировать наше мнение. Наши выводы основаны на аудиторских доказательствах, полученных до даты нашего аудиторского заключения. Однако будущие события или условия могут привести к тому, что аудируемое лицо утратит способность продолжать непрерывно свою деятельность;</w:t>
      </w:r>
    </w:p>
    <w:p w14:paraId="53A629FA" w14:textId="3F6F4447" w:rsidR="00C2521D" w:rsidRPr="00FF4136" w:rsidRDefault="00C2521D" w:rsidP="000C615D">
      <w:pPr>
        <w:widowControl w:val="0"/>
        <w:kinsoku w:val="0"/>
        <w:overflowPunct w:val="0"/>
        <w:autoSpaceDE w:val="0"/>
        <w:autoSpaceDN w:val="0"/>
        <w:adjustRightInd w:val="0"/>
        <w:spacing w:before="60"/>
        <w:ind w:firstLine="567"/>
        <w:jc w:val="both"/>
        <w:rPr>
          <w:sz w:val="20"/>
          <w:szCs w:val="20"/>
        </w:rPr>
      </w:pPr>
      <w:r w:rsidRPr="00FF4136">
        <w:rPr>
          <w:sz w:val="20"/>
          <w:szCs w:val="20"/>
        </w:rPr>
        <w:t xml:space="preserve">д) проводим оценку представления </w:t>
      </w:r>
      <w:r w:rsidR="005B77DC" w:rsidRPr="00FF4136">
        <w:rPr>
          <w:sz w:val="20"/>
          <w:szCs w:val="20"/>
        </w:rPr>
        <w:t>финансовой</w:t>
      </w:r>
      <w:r w:rsidRPr="00FF4136">
        <w:rPr>
          <w:sz w:val="20"/>
          <w:szCs w:val="20"/>
        </w:rPr>
        <w:t xml:space="preserve"> отчетности в целом, ее структуры и содержания, включая раскрытие информации, а также того, представляет ли годовая финансовая</w:t>
      </w:r>
      <w:r w:rsidR="005B77DC" w:rsidRPr="00FF4136">
        <w:rPr>
          <w:sz w:val="20"/>
          <w:szCs w:val="20"/>
        </w:rPr>
        <w:t xml:space="preserve"> </w:t>
      </w:r>
      <w:r w:rsidRPr="00FF4136">
        <w:rPr>
          <w:sz w:val="20"/>
          <w:szCs w:val="20"/>
        </w:rPr>
        <w:t>отчетность лежащие в ее основе операции и события так, чтобы было обеспечено их достоверное представление.</w:t>
      </w:r>
    </w:p>
    <w:p w14:paraId="28A52EC5" w14:textId="3A544419" w:rsidR="009747F2" w:rsidRPr="00FF4136" w:rsidRDefault="009747F2" w:rsidP="000C615D">
      <w:pPr>
        <w:widowControl w:val="0"/>
        <w:kinsoku w:val="0"/>
        <w:overflowPunct w:val="0"/>
        <w:autoSpaceDE w:val="0"/>
        <w:autoSpaceDN w:val="0"/>
        <w:adjustRightInd w:val="0"/>
        <w:spacing w:before="120"/>
        <w:ind w:firstLine="567"/>
        <w:jc w:val="both"/>
        <w:rPr>
          <w:sz w:val="20"/>
          <w:szCs w:val="20"/>
        </w:rPr>
      </w:pPr>
      <w:r w:rsidRPr="00FF4136">
        <w:rPr>
          <w:sz w:val="20"/>
          <w:szCs w:val="20"/>
        </w:rPr>
        <w:t xml:space="preserve">Мы осуществляем информационное взаимодействие с </w:t>
      </w:r>
      <w:r w:rsidR="00536EAB">
        <w:rPr>
          <w:sz w:val="20"/>
          <w:szCs w:val="20"/>
        </w:rPr>
        <w:t>Е</w:t>
      </w:r>
      <w:r w:rsidR="0094494D">
        <w:rPr>
          <w:sz w:val="20"/>
          <w:szCs w:val="20"/>
        </w:rPr>
        <w:t>динственным</w:t>
      </w:r>
      <w:r w:rsidRPr="00FF4136">
        <w:rPr>
          <w:sz w:val="20"/>
          <w:szCs w:val="20"/>
        </w:rPr>
        <w:t xml:space="preserve"> участнико</w:t>
      </w:r>
      <w:r w:rsidR="0094494D">
        <w:rPr>
          <w:sz w:val="20"/>
          <w:szCs w:val="20"/>
        </w:rPr>
        <w:t>м</w:t>
      </w:r>
      <w:r w:rsidRPr="00FF4136">
        <w:rPr>
          <w:sz w:val="20"/>
          <w:szCs w:val="20"/>
        </w:rPr>
        <w:t xml:space="preserve"> аудируемого лица, доводя до </w:t>
      </w:r>
      <w:r w:rsidR="0094494D">
        <w:rPr>
          <w:sz w:val="20"/>
          <w:szCs w:val="20"/>
        </w:rPr>
        <w:t>его</w:t>
      </w:r>
      <w:r w:rsidRPr="00FF4136">
        <w:rPr>
          <w:sz w:val="20"/>
          <w:szCs w:val="20"/>
        </w:rPr>
        <w:t xml:space="preserve"> сведения, помимо прочего, информацию о запланированном объеме и сроках аудита, а также о существенных замечаниях по результатам аудита, в том числе о значительных недостатках системы внутреннего контроля, которые мы выявляем в процессе аудита.</w:t>
      </w:r>
    </w:p>
    <w:p w14:paraId="11F76E7E" w14:textId="2677FC26" w:rsidR="00261F69" w:rsidRPr="00FF4136" w:rsidRDefault="009747F2" w:rsidP="00261F69">
      <w:pPr>
        <w:widowControl w:val="0"/>
        <w:kinsoku w:val="0"/>
        <w:overflowPunct w:val="0"/>
        <w:autoSpaceDE w:val="0"/>
        <w:autoSpaceDN w:val="0"/>
        <w:adjustRightInd w:val="0"/>
        <w:spacing w:before="120"/>
        <w:ind w:firstLine="567"/>
        <w:jc w:val="both"/>
        <w:rPr>
          <w:sz w:val="20"/>
          <w:szCs w:val="20"/>
        </w:rPr>
      </w:pPr>
      <w:r w:rsidRPr="00FF4136">
        <w:rPr>
          <w:sz w:val="20"/>
          <w:szCs w:val="20"/>
        </w:rPr>
        <w:t xml:space="preserve">Из тех вопросов, которые мы довели до сведения </w:t>
      </w:r>
      <w:r w:rsidR="00536EAB">
        <w:rPr>
          <w:sz w:val="20"/>
          <w:szCs w:val="20"/>
        </w:rPr>
        <w:t>Е</w:t>
      </w:r>
      <w:r w:rsidR="0094494D">
        <w:rPr>
          <w:sz w:val="20"/>
          <w:szCs w:val="20"/>
        </w:rPr>
        <w:t>динственного</w:t>
      </w:r>
      <w:r w:rsidRPr="00FF4136">
        <w:rPr>
          <w:sz w:val="20"/>
          <w:szCs w:val="20"/>
        </w:rPr>
        <w:t xml:space="preserve"> участник</w:t>
      </w:r>
      <w:r w:rsidR="0094494D">
        <w:rPr>
          <w:sz w:val="20"/>
          <w:szCs w:val="20"/>
        </w:rPr>
        <w:t>а</w:t>
      </w:r>
      <w:r w:rsidRPr="00FF4136">
        <w:rPr>
          <w:sz w:val="20"/>
          <w:szCs w:val="20"/>
        </w:rPr>
        <w:t xml:space="preserve"> аудируемого лица, мы определили вопросы, которые были наиболее значимы для аудита </w:t>
      </w:r>
      <w:r w:rsidR="005B77DC" w:rsidRPr="00FF4136">
        <w:rPr>
          <w:sz w:val="20"/>
          <w:szCs w:val="20"/>
        </w:rPr>
        <w:t>финансовой</w:t>
      </w:r>
      <w:r w:rsidRPr="00FF4136">
        <w:rPr>
          <w:sz w:val="20"/>
          <w:szCs w:val="20"/>
        </w:rPr>
        <w:t xml:space="preserve"> отчетности за текущий период и, следовательно, являются ключевыми вопросами аудита. Мы описываем эти вопросы в нашем аудиторском заключении</w:t>
      </w:r>
      <w:r w:rsidR="00261F69" w:rsidRPr="00FF4136">
        <w:rPr>
          <w:sz w:val="20"/>
          <w:szCs w:val="20"/>
        </w:rPr>
        <w:t>, кроме случаев, когда публичное раскрытие информации об этих вопросах запрещено законом или нормативным актом, или когда в крайне редких случаях мы приходим к выводу о том, что информация о каком-либо вопросе не должна быть сообщена в нашем заключении, так как можно обоснованно предположить, что отрицательные последствия сообщения такой информации превысят общественно значимую пользу от ее сообщения.</w:t>
      </w:r>
    </w:p>
    <w:p w14:paraId="6CF2659F" w14:textId="77777777" w:rsidR="00E55165" w:rsidRPr="00FF4136" w:rsidRDefault="00E55165" w:rsidP="00B51A0E">
      <w:pPr>
        <w:ind w:left="567"/>
        <w:rPr>
          <w:b/>
          <w:i/>
          <w:sz w:val="20"/>
          <w:szCs w:val="20"/>
        </w:rPr>
      </w:pPr>
    </w:p>
    <w:p w14:paraId="2A317D40" w14:textId="77777777" w:rsidR="00553976" w:rsidRPr="00FF4136" w:rsidRDefault="00553976" w:rsidP="00B51A0E">
      <w:pPr>
        <w:ind w:left="567"/>
        <w:rPr>
          <w:b/>
          <w:i/>
          <w:sz w:val="20"/>
          <w:szCs w:val="20"/>
        </w:rPr>
      </w:pPr>
      <w:r w:rsidRPr="00FF4136">
        <w:rPr>
          <w:b/>
          <w:i/>
          <w:sz w:val="20"/>
          <w:szCs w:val="20"/>
        </w:rPr>
        <w:t>Прочие сведения</w:t>
      </w:r>
    </w:p>
    <w:p w14:paraId="2ED4B312" w14:textId="1909CF56" w:rsidR="00C2521D" w:rsidRDefault="007B6F54" w:rsidP="000C615D">
      <w:pPr>
        <w:widowControl w:val="0"/>
        <w:kinsoku w:val="0"/>
        <w:overflowPunct w:val="0"/>
        <w:autoSpaceDE w:val="0"/>
        <w:autoSpaceDN w:val="0"/>
        <w:adjustRightInd w:val="0"/>
        <w:spacing w:before="120"/>
        <w:ind w:firstLine="567"/>
        <w:jc w:val="both"/>
        <w:rPr>
          <w:sz w:val="20"/>
          <w:szCs w:val="20"/>
        </w:rPr>
      </w:pPr>
      <w:r w:rsidRPr="00FF4136">
        <w:rPr>
          <w:sz w:val="20"/>
          <w:szCs w:val="20"/>
        </w:rPr>
        <w:t xml:space="preserve">Аудит </w:t>
      </w:r>
      <w:r w:rsidR="005B77DC" w:rsidRPr="00FF4136">
        <w:rPr>
          <w:sz w:val="20"/>
          <w:szCs w:val="20"/>
        </w:rPr>
        <w:t>финансовой</w:t>
      </w:r>
      <w:r w:rsidRPr="00FF4136">
        <w:rPr>
          <w:sz w:val="20"/>
          <w:szCs w:val="20"/>
        </w:rPr>
        <w:t xml:space="preserve"> отчетности </w:t>
      </w:r>
      <w:r w:rsidR="002A485E" w:rsidRPr="00FF4136">
        <w:rPr>
          <w:rFonts w:eastAsia="Calibri"/>
          <w:sz w:val="20"/>
          <w:szCs w:val="20"/>
        </w:rPr>
        <w:t>ООО «</w:t>
      </w:r>
      <w:r w:rsidR="0094494D">
        <w:rPr>
          <w:rFonts w:eastAsia="Calibri"/>
          <w:sz w:val="20"/>
          <w:szCs w:val="20"/>
        </w:rPr>
        <w:t>Эссет Менеджмент</w:t>
      </w:r>
      <w:r w:rsidR="002A485E" w:rsidRPr="00FF4136">
        <w:rPr>
          <w:rFonts w:eastAsia="Calibri"/>
          <w:sz w:val="20"/>
          <w:szCs w:val="20"/>
        </w:rPr>
        <w:t xml:space="preserve">» </w:t>
      </w:r>
      <w:r w:rsidRPr="00FF4136">
        <w:rPr>
          <w:sz w:val="20"/>
          <w:szCs w:val="20"/>
        </w:rPr>
        <w:t>за 2023 год был проведен другим аудитором. По резу</w:t>
      </w:r>
      <w:r w:rsidR="004031AF" w:rsidRPr="00FF4136">
        <w:rPr>
          <w:sz w:val="20"/>
          <w:szCs w:val="20"/>
        </w:rPr>
        <w:t>льтатам аудита в аудиторском за</w:t>
      </w:r>
      <w:r w:rsidRPr="00FF4136">
        <w:rPr>
          <w:sz w:val="20"/>
          <w:szCs w:val="20"/>
        </w:rPr>
        <w:t xml:space="preserve">ключении от </w:t>
      </w:r>
      <w:r w:rsidR="0094494D">
        <w:rPr>
          <w:sz w:val="20"/>
          <w:szCs w:val="20"/>
        </w:rPr>
        <w:t>0</w:t>
      </w:r>
      <w:r w:rsidR="00323E16" w:rsidRPr="00FF4136">
        <w:rPr>
          <w:sz w:val="20"/>
          <w:szCs w:val="20"/>
        </w:rPr>
        <w:t>9</w:t>
      </w:r>
      <w:r w:rsidR="003765D0" w:rsidRPr="00FF4136">
        <w:rPr>
          <w:sz w:val="20"/>
          <w:szCs w:val="20"/>
        </w:rPr>
        <w:t xml:space="preserve"> </w:t>
      </w:r>
      <w:r w:rsidR="00323E16" w:rsidRPr="00FF4136">
        <w:rPr>
          <w:sz w:val="20"/>
          <w:szCs w:val="20"/>
        </w:rPr>
        <w:t>апреля</w:t>
      </w:r>
      <w:r w:rsidR="003765D0" w:rsidRPr="00FF4136">
        <w:rPr>
          <w:sz w:val="20"/>
          <w:szCs w:val="20"/>
        </w:rPr>
        <w:t xml:space="preserve"> </w:t>
      </w:r>
      <w:r w:rsidRPr="00FF4136">
        <w:rPr>
          <w:sz w:val="20"/>
          <w:szCs w:val="20"/>
        </w:rPr>
        <w:t xml:space="preserve">2024 </w:t>
      </w:r>
      <w:r w:rsidR="003765D0" w:rsidRPr="00FF4136">
        <w:rPr>
          <w:sz w:val="20"/>
          <w:szCs w:val="20"/>
        </w:rPr>
        <w:t>г</w:t>
      </w:r>
      <w:r w:rsidR="00914198" w:rsidRPr="00FF4136">
        <w:rPr>
          <w:sz w:val="20"/>
          <w:szCs w:val="20"/>
        </w:rPr>
        <w:t>ода</w:t>
      </w:r>
      <w:r w:rsidR="003765D0" w:rsidRPr="00FF4136">
        <w:rPr>
          <w:sz w:val="20"/>
          <w:szCs w:val="20"/>
        </w:rPr>
        <w:t xml:space="preserve"> </w:t>
      </w:r>
      <w:r w:rsidRPr="00FF4136">
        <w:rPr>
          <w:sz w:val="20"/>
          <w:szCs w:val="20"/>
        </w:rPr>
        <w:t xml:space="preserve">выражено </w:t>
      </w:r>
      <w:proofErr w:type="spellStart"/>
      <w:r w:rsidRPr="00FF4136">
        <w:rPr>
          <w:sz w:val="20"/>
          <w:szCs w:val="20"/>
        </w:rPr>
        <w:t>немодифицированное</w:t>
      </w:r>
      <w:proofErr w:type="spellEnd"/>
      <w:r w:rsidRPr="00FF4136">
        <w:rPr>
          <w:sz w:val="20"/>
          <w:szCs w:val="20"/>
        </w:rPr>
        <w:t xml:space="preserve"> мнение.</w:t>
      </w:r>
    </w:p>
    <w:p w14:paraId="2863E418" w14:textId="77777777" w:rsidR="00BE3189" w:rsidRPr="00351ADB" w:rsidRDefault="00BE3189" w:rsidP="000C615D">
      <w:pPr>
        <w:widowControl w:val="0"/>
        <w:kinsoku w:val="0"/>
        <w:overflowPunct w:val="0"/>
        <w:autoSpaceDE w:val="0"/>
        <w:autoSpaceDN w:val="0"/>
        <w:adjustRightInd w:val="0"/>
        <w:spacing w:before="120"/>
        <w:ind w:firstLine="567"/>
        <w:jc w:val="both"/>
        <w:rPr>
          <w:sz w:val="10"/>
          <w:szCs w:val="10"/>
        </w:rPr>
      </w:pPr>
    </w:p>
    <w:tbl>
      <w:tblPr>
        <w:tblW w:w="9356" w:type="dxa"/>
        <w:tblInd w:w="108" w:type="dxa"/>
        <w:tblLook w:val="0000" w:firstRow="0" w:lastRow="0" w:firstColumn="0" w:lastColumn="0" w:noHBand="0" w:noVBand="0"/>
      </w:tblPr>
      <w:tblGrid>
        <w:gridCol w:w="6946"/>
        <w:gridCol w:w="2410"/>
      </w:tblGrid>
      <w:tr w:rsidR="00993C9A" w:rsidRPr="00BE3189" w14:paraId="74396954" w14:textId="77777777" w:rsidTr="003E4E71">
        <w:trPr>
          <w:cantSplit/>
          <w:trHeight w:val="1615"/>
        </w:trPr>
        <w:tc>
          <w:tcPr>
            <w:tcW w:w="6946" w:type="dxa"/>
          </w:tcPr>
          <w:p w14:paraId="1C1801EE" w14:textId="77777777" w:rsidR="00993C9A" w:rsidRPr="00BE3189" w:rsidRDefault="00993C9A" w:rsidP="00153D24">
            <w:pPr>
              <w:rPr>
                <w:sz w:val="20"/>
                <w:szCs w:val="20"/>
              </w:rPr>
            </w:pPr>
            <w:r w:rsidRPr="00BE3189">
              <w:rPr>
                <w:sz w:val="20"/>
                <w:szCs w:val="20"/>
              </w:rPr>
              <w:t>Лицо, уполномоченное Генеральным директором</w:t>
            </w:r>
          </w:p>
          <w:p w14:paraId="600ED037" w14:textId="77777777" w:rsidR="00993C9A" w:rsidRPr="00BE3189" w:rsidRDefault="00993C9A" w:rsidP="00153D24">
            <w:pPr>
              <w:rPr>
                <w:sz w:val="20"/>
                <w:szCs w:val="20"/>
              </w:rPr>
            </w:pPr>
            <w:r w:rsidRPr="00BE3189">
              <w:rPr>
                <w:sz w:val="20"/>
                <w:szCs w:val="20"/>
              </w:rPr>
              <w:t>на подписание аудиторского заключения от имени аудиторской организации ООО «РИАН-АУДИТ» ОРНЗ 12006049162</w:t>
            </w:r>
          </w:p>
          <w:p w14:paraId="3356B622" w14:textId="77777777" w:rsidR="00993C9A" w:rsidRPr="00BE3189" w:rsidRDefault="00993C9A" w:rsidP="00153D24">
            <w:pPr>
              <w:rPr>
                <w:sz w:val="20"/>
                <w:szCs w:val="20"/>
              </w:rPr>
            </w:pPr>
            <w:r w:rsidRPr="00BE3189">
              <w:rPr>
                <w:sz w:val="20"/>
                <w:szCs w:val="20"/>
              </w:rPr>
              <w:t>(доверенность № 4 от 09.01.2025 г.)</w:t>
            </w:r>
          </w:p>
          <w:p w14:paraId="2095FC43" w14:textId="77777777" w:rsidR="00993C9A" w:rsidRPr="00351ADB" w:rsidRDefault="00993C9A" w:rsidP="00153D24">
            <w:pPr>
              <w:rPr>
                <w:sz w:val="10"/>
                <w:szCs w:val="10"/>
              </w:rPr>
            </w:pPr>
          </w:p>
          <w:p w14:paraId="34FB5BE0" w14:textId="77777777" w:rsidR="00993C9A" w:rsidRPr="00BE3189" w:rsidRDefault="00993C9A" w:rsidP="00153D24">
            <w:pPr>
              <w:rPr>
                <w:sz w:val="20"/>
                <w:szCs w:val="20"/>
              </w:rPr>
            </w:pPr>
            <w:r w:rsidRPr="00BE3189">
              <w:rPr>
                <w:sz w:val="20"/>
                <w:szCs w:val="20"/>
              </w:rPr>
              <w:t>Серебряков Павел Афанасьевич</w:t>
            </w:r>
          </w:p>
          <w:p w14:paraId="2A00696F" w14:textId="77777777" w:rsidR="00993C9A" w:rsidRPr="00BE3189" w:rsidRDefault="00993C9A" w:rsidP="00153D24">
            <w:pPr>
              <w:rPr>
                <w:sz w:val="20"/>
                <w:szCs w:val="20"/>
              </w:rPr>
            </w:pPr>
            <w:r w:rsidRPr="00BE3189">
              <w:rPr>
                <w:sz w:val="20"/>
                <w:szCs w:val="20"/>
              </w:rPr>
              <w:t>ОРНЗ 21706002292</w:t>
            </w:r>
          </w:p>
        </w:tc>
        <w:tc>
          <w:tcPr>
            <w:tcW w:w="2410" w:type="dxa"/>
            <w:tcBorders>
              <w:bottom w:val="single" w:sz="4" w:space="0" w:color="auto"/>
            </w:tcBorders>
          </w:tcPr>
          <w:p w14:paraId="6CD97E9E" w14:textId="77777777" w:rsidR="00993C9A" w:rsidRPr="00BE3189" w:rsidRDefault="00993C9A" w:rsidP="00153D24">
            <w:pPr>
              <w:kinsoku w:val="0"/>
              <w:overflowPunct w:val="0"/>
              <w:jc w:val="both"/>
              <w:rPr>
                <w:sz w:val="20"/>
                <w:szCs w:val="20"/>
              </w:rPr>
            </w:pPr>
          </w:p>
          <w:p w14:paraId="6EDB758C" w14:textId="77777777" w:rsidR="00993C9A" w:rsidRPr="00BE3189" w:rsidRDefault="00993C9A" w:rsidP="00153D24">
            <w:pPr>
              <w:autoSpaceDE w:val="0"/>
              <w:autoSpaceDN w:val="0"/>
              <w:adjustRightInd w:val="0"/>
              <w:spacing w:before="60" w:after="60"/>
              <w:ind w:right="141"/>
              <w:jc w:val="both"/>
              <w:rPr>
                <w:sz w:val="20"/>
                <w:szCs w:val="20"/>
              </w:rPr>
            </w:pPr>
          </w:p>
        </w:tc>
      </w:tr>
    </w:tbl>
    <w:p w14:paraId="36BE3CB8" w14:textId="77777777" w:rsidR="00993C9A" w:rsidRPr="00351ADB" w:rsidRDefault="00993C9A" w:rsidP="00993C9A">
      <w:pPr>
        <w:kinsoku w:val="0"/>
        <w:overflowPunct w:val="0"/>
        <w:jc w:val="both"/>
        <w:rPr>
          <w:sz w:val="10"/>
          <w:szCs w:val="10"/>
        </w:rPr>
      </w:pPr>
    </w:p>
    <w:tbl>
      <w:tblPr>
        <w:tblW w:w="9356" w:type="dxa"/>
        <w:tblInd w:w="108" w:type="dxa"/>
        <w:tblLook w:val="0000" w:firstRow="0" w:lastRow="0" w:firstColumn="0" w:lastColumn="0" w:noHBand="0" w:noVBand="0"/>
      </w:tblPr>
      <w:tblGrid>
        <w:gridCol w:w="6946"/>
        <w:gridCol w:w="2410"/>
      </w:tblGrid>
      <w:tr w:rsidR="00993C9A" w:rsidRPr="00BE3189" w14:paraId="360D2DD4" w14:textId="77777777" w:rsidTr="00153D24">
        <w:trPr>
          <w:cantSplit/>
        </w:trPr>
        <w:tc>
          <w:tcPr>
            <w:tcW w:w="6946" w:type="dxa"/>
          </w:tcPr>
          <w:p w14:paraId="3B2C1EFC" w14:textId="77777777" w:rsidR="00993C9A" w:rsidRPr="00BE3189" w:rsidRDefault="00993C9A" w:rsidP="00153D24">
            <w:pPr>
              <w:rPr>
                <w:sz w:val="20"/>
                <w:szCs w:val="20"/>
              </w:rPr>
            </w:pPr>
            <w:r w:rsidRPr="00BE3189">
              <w:rPr>
                <w:sz w:val="20"/>
                <w:szCs w:val="20"/>
              </w:rPr>
              <w:t xml:space="preserve">Руководитель аудита, </w:t>
            </w:r>
          </w:p>
          <w:p w14:paraId="26AD6F9B" w14:textId="77777777" w:rsidR="00993C9A" w:rsidRPr="00BE3189" w:rsidRDefault="00993C9A" w:rsidP="00153D24">
            <w:pPr>
              <w:rPr>
                <w:sz w:val="20"/>
                <w:szCs w:val="20"/>
              </w:rPr>
            </w:pPr>
            <w:r w:rsidRPr="00BE3189">
              <w:rPr>
                <w:sz w:val="20"/>
                <w:szCs w:val="20"/>
              </w:rPr>
              <w:t>по результатам которого составлено аудиторское заключение</w:t>
            </w:r>
          </w:p>
          <w:p w14:paraId="669F60C7" w14:textId="77777777" w:rsidR="00993C9A" w:rsidRPr="00BE3189" w:rsidRDefault="00993C9A" w:rsidP="00153D24">
            <w:pPr>
              <w:rPr>
                <w:sz w:val="20"/>
                <w:szCs w:val="20"/>
              </w:rPr>
            </w:pPr>
            <w:r w:rsidRPr="00BE3189">
              <w:rPr>
                <w:sz w:val="20"/>
                <w:szCs w:val="20"/>
              </w:rPr>
              <w:t>(доверенность № 3 от 09.01.2025 г.)</w:t>
            </w:r>
          </w:p>
          <w:p w14:paraId="0B509979" w14:textId="77777777" w:rsidR="00993C9A" w:rsidRPr="00351ADB" w:rsidRDefault="00993C9A" w:rsidP="00153D24">
            <w:pPr>
              <w:rPr>
                <w:sz w:val="10"/>
                <w:szCs w:val="10"/>
              </w:rPr>
            </w:pPr>
          </w:p>
          <w:p w14:paraId="2E1C6F01" w14:textId="77777777" w:rsidR="00993C9A" w:rsidRPr="00BE3189" w:rsidRDefault="00993C9A" w:rsidP="00153D24">
            <w:pPr>
              <w:rPr>
                <w:sz w:val="20"/>
                <w:szCs w:val="20"/>
              </w:rPr>
            </w:pPr>
            <w:r w:rsidRPr="00BE3189">
              <w:rPr>
                <w:sz w:val="20"/>
                <w:szCs w:val="20"/>
              </w:rPr>
              <w:t xml:space="preserve">Ляховский Виктор Семенович </w:t>
            </w:r>
          </w:p>
          <w:p w14:paraId="13DB4E1C" w14:textId="77777777" w:rsidR="00993C9A" w:rsidRPr="00BE3189" w:rsidRDefault="00993C9A" w:rsidP="00153D24">
            <w:pPr>
              <w:rPr>
                <w:sz w:val="20"/>
                <w:szCs w:val="20"/>
              </w:rPr>
            </w:pPr>
            <w:r w:rsidRPr="00BE3189">
              <w:rPr>
                <w:sz w:val="20"/>
                <w:szCs w:val="20"/>
              </w:rPr>
              <w:t xml:space="preserve">ОРНЗ 21706002303                                                       </w:t>
            </w:r>
          </w:p>
        </w:tc>
        <w:tc>
          <w:tcPr>
            <w:tcW w:w="2410" w:type="dxa"/>
            <w:tcBorders>
              <w:bottom w:val="single" w:sz="4" w:space="0" w:color="auto"/>
            </w:tcBorders>
          </w:tcPr>
          <w:p w14:paraId="5F504C5B" w14:textId="77777777" w:rsidR="00993C9A" w:rsidRPr="00BE3189" w:rsidRDefault="00993C9A" w:rsidP="00153D24">
            <w:pPr>
              <w:kinsoku w:val="0"/>
              <w:overflowPunct w:val="0"/>
              <w:jc w:val="both"/>
              <w:rPr>
                <w:sz w:val="20"/>
                <w:szCs w:val="20"/>
              </w:rPr>
            </w:pPr>
          </w:p>
          <w:p w14:paraId="268E2424" w14:textId="77777777" w:rsidR="00993C9A" w:rsidRPr="00BE3189" w:rsidRDefault="00993C9A" w:rsidP="00153D24">
            <w:pPr>
              <w:autoSpaceDE w:val="0"/>
              <w:autoSpaceDN w:val="0"/>
              <w:adjustRightInd w:val="0"/>
              <w:spacing w:before="60" w:after="60"/>
              <w:ind w:right="141"/>
              <w:jc w:val="both"/>
              <w:rPr>
                <w:sz w:val="20"/>
                <w:szCs w:val="20"/>
              </w:rPr>
            </w:pPr>
          </w:p>
        </w:tc>
      </w:tr>
    </w:tbl>
    <w:p w14:paraId="32A3F30F" w14:textId="77777777" w:rsidR="00993C9A" w:rsidRPr="00351ADB" w:rsidRDefault="00993C9A" w:rsidP="00993C9A">
      <w:pPr>
        <w:kinsoku w:val="0"/>
        <w:overflowPunct w:val="0"/>
        <w:jc w:val="both"/>
        <w:rPr>
          <w:sz w:val="10"/>
          <w:szCs w:val="10"/>
        </w:rPr>
      </w:pPr>
    </w:p>
    <w:p w14:paraId="56B06682" w14:textId="2BBD8C74" w:rsidR="00993C9A" w:rsidRPr="00BE3189" w:rsidRDefault="00993C9A" w:rsidP="00993C9A">
      <w:pPr>
        <w:kinsoku w:val="0"/>
        <w:overflowPunct w:val="0"/>
        <w:jc w:val="both"/>
        <w:rPr>
          <w:sz w:val="20"/>
          <w:szCs w:val="20"/>
        </w:rPr>
      </w:pPr>
      <w:r w:rsidRPr="00BE3189">
        <w:rPr>
          <w:sz w:val="20"/>
          <w:szCs w:val="20"/>
        </w:rPr>
        <w:t xml:space="preserve"> </w:t>
      </w:r>
      <w:proofErr w:type="gramStart"/>
      <w:r w:rsidRPr="00BE3189">
        <w:rPr>
          <w:sz w:val="20"/>
          <w:szCs w:val="20"/>
        </w:rPr>
        <w:t>«</w:t>
      </w:r>
      <w:r w:rsidR="003E4E71">
        <w:rPr>
          <w:sz w:val="20"/>
          <w:szCs w:val="20"/>
        </w:rPr>
        <w:t xml:space="preserve"> 14</w:t>
      </w:r>
      <w:proofErr w:type="gramEnd"/>
      <w:r w:rsidRPr="00BE3189">
        <w:rPr>
          <w:sz w:val="20"/>
          <w:szCs w:val="20"/>
        </w:rPr>
        <w:t xml:space="preserve"> » апреля 2025 года</w:t>
      </w:r>
    </w:p>
    <w:p w14:paraId="48595DD2" w14:textId="77777777" w:rsidR="00993C9A" w:rsidRPr="00351ADB" w:rsidRDefault="00993C9A" w:rsidP="00993C9A">
      <w:pPr>
        <w:kinsoku w:val="0"/>
        <w:overflowPunct w:val="0"/>
        <w:jc w:val="both"/>
        <w:rPr>
          <w:sz w:val="10"/>
          <w:szCs w:val="10"/>
        </w:rPr>
      </w:pPr>
    </w:p>
    <w:p w14:paraId="27711DE7" w14:textId="77777777" w:rsidR="00993C9A" w:rsidRPr="00BE3189" w:rsidRDefault="00993C9A" w:rsidP="00993C9A">
      <w:pPr>
        <w:ind w:left="142"/>
        <w:jc w:val="both"/>
        <w:rPr>
          <w:sz w:val="20"/>
          <w:szCs w:val="20"/>
        </w:rPr>
      </w:pPr>
      <w:proofErr w:type="spellStart"/>
      <w:r w:rsidRPr="00BE3189">
        <w:rPr>
          <w:sz w:val="20"/>
          <w:szCs w:val="20"/>
        </w:rPr>
        <w:t>м.п</w:t>
      </w:r>
      <w:proofErr w:type="spellEnd"/>
      <w:r w:rsidRPr="00BE3189">
        <w:rPr>
          <w:sz w:val="20"/>
          <w:szCs w:val="20"/>
        </w:rPr>
        <w:t>.</w:t>
      </w:r>
    </w:p>
    <w:p w14:paraId="3994EDE0" w14:textId="77777777" w:rsidR="00993C9A" w:rsidRPr="00351ADB" w:rsidRDefault="00993C9A" w:rsidP="00993C9A">
      <w:pPr>
        <w:spacing w:before="20" w:after="20"/>
        <w:ind w:left="142"/>
        <w:rPr>
          <w:bCs/>
          <w:sz w:val="10"/>
          <w:szCs w:val="10"/>
        </w:rPr>
      </w:pPr>
    </w:p>
    <w:tbl>
      <w:tblPr>
        <w:tblW w:w="0" w:type="auto"/>
        <w:tblLook w:val="04A0" w:firstRow="1" w:lastRow="0" w:firstColumn="1" w:lastColumn="0" w:noHBand="0" w:noVBand="1"/>
      </w:tblPr>
      <w:tblGrid>
        <w:gridCol w:w="4401"/>
        <w:gridCol w:w="281"/>
        <w:gridCol w:w="4672"/>
      </w:tblGrid>
      <w:tr w:rsidR="00993C9A" w:rsidRPr="00BE3189" w14:paraId="305A9445" w14:textId="77777777" w:rsidTr="003E4E71">
        <w:tc>
          <w:tcPr>
            <w:tcW w:w="4401" w:type="dxa"/>
            <w:shd w:val="clear" w:color="auto" w:fill="auto"/>
          </w:tcPr>
          <w:p w14:paraId="5774DC4A" w14:textId="6F6D4900" w:rsidR="00993C9A" w:rsidRPr="00BE3189" w:rsidRDefault="00993C9A" w:rsidP="00351ADB">
            <w:pPr>
              <w:ind w:left="57"/>
              <w:rPr>
                <w:sz w:val="20"/>
                <w:szCs w:val="20"/>
              </w:rPr>
            </w:pPr>
            <w:r w:rsidRPr="00BE3189">
              <w:rPr>
                <w:sz w:val="20"/>
                <w:szCs w:val="20"/>
              </w:rPr>
              <w:t xml:space="preserve"> </w:t>
            </w:r>
            <w:r w:rsidRPr="00BE3189">
              <w:rPr>
                <w:b/>
                <w:i/>
                <w:sz w:val="20"/>
                <w:szCs w:val="20"/>
                <w:lang w:eastAsia="en-US"/>
              </w:rPr>
              <w:t>Аудируемое лицо:</w:t>
            </w:r>
          </w:p>
        </w:tc>
        <w:tc>
          <w:tcPr>
            <w:tcW w:w="281" w:type="dxa"/>
            <w:shd w:val="clear" w:color="auto" w:fill="auto"/>
          </w:tcPr>
          <w:p w14:paraId="3933FA18" w14:textId="77777777" w:rsidR="00993C9A" w:rsidRPr="00BE3189" w:rsidRDefault="00993C9A" w:rsidP="00351ADB">
            <w:pPr>
              <w:rPr>
                <w:sz w:val="20"/>
                <w:szCs w:val="20"/>
              </w:rPr>
            </w:pPr>
          </w:p>
        </w:tc>
        <w:tc>
          <w:tcPr>
            <w:tcW w:w="4672" w:type="dxa"/>
            <w:shd w:val="clear" w:color="auto" w:fill="auto"/>
          </w:tcPr>
          <w:p w14:paraId="1A0E4430" w14:textId="77777777" w:rsidR="00993C9A" w:rsidRPr="00BE3189" w:rsidRDefault="00993C9A" w:rsidP="00351ADB">
            <w:pPr>
              <w:ind w:left="57"/>
              <w:rPr>
                <w:sz w:val="20"/>
                <w:szCs w:val="20"/>
              </w:rPr>
            </w:pPr>
            <w:r w:rsidRPr="00BE3189">
              <w:rPr>
                <w:b/>
                <w:i/>
                <w:sz w:val="20"/>
                <w:szCs w:val="20"/>
                <w:lang w:eastAsia="en-US"/>
              </w:rPr>
              <w:t>Аудиторская организация:</w:t>
            </w:r>
          </w:p>
        </w:tc>
      </w:tr>
      <w:tr w:rsidR="00993C9A" w:rsidRPr="00BE3189" w14:paraId="2AF881D3" w14:textId="77777777" w:rsidTr="003E4E71">
        <w:tc>
          <w:tcPr>
            <w:tcW w:w="4401" w:type="dxa"/>
            <w:shd w:val="clear" w:color="auto" w:fill="auto"/>
          </w:tcPr>
          <w:p w14:paraId="1DF6E2B3" w14:textId="77777777" w:rsidR="00993C9A" w:rsidRPr="00BE3189" w:rsidRDefault="00993C9A" w:rsidP="00351ADB">
            <w:pPr>
              <w:ind w:left="57"/>
              <w:rPr>
                <w:sz w:val="20"/>
                <w:szCs w:val="20"/>
              </w:rPr>
            </w:pPr>
            <w:r w:rsidRPr="00BE3189">
              <w:rPr>
                <w:sz w:val="20"/>
                <w:szCs w:val="20"/>
              </w:rPr>
              <w:t>Общество с ограниченной ответственностью</w:t>
            </w:r>
          </w:p>
          <w:p w14:paraId="2363B962" w14:textId="77777777" w:rsidR="00993C9A" w:rsidRPr="00BE3189" w:rsidRDefault="00993C9A" w:rsidP="00351ADB">
            <w:pPr>
              <w:ind w:left="57"/>
              <w:rPr>
                <w:sz w:val="20"/>
                <w:szCs w:val="20"/>
              </w:rPr>
            </w:pPr>
            <w:r w:rsidRPr="00BE3189">
              <w:rPr>
                <w:sz w:val="20"/>
                <w:szCs w:val="20"/>
              </w:rPr>
              <w:t xml:space="preserve"> «Эссет Менеджмент»</w:t>
            </w:r>
          </w:p>
          <w:p w14:paraId="43CB9B99" w14:textId="77777777" w:rsidR="00993C9A" w:rsidRPr="00BE3189" w:rsidRDefault="00993C9A" w:rsidP="00351ADB">
            <w:pPr>
              <w:ind w:left="57"/>
              <w:rPr>
                <w:sz w:val="20"/>
                <w:szCs w:val="20"/>
              </w:rPr>
            </w:pPr>
            <w:r w:rsidRPr="00BE3189">
              <w:rPr>
                <w:sz w:val="20"/>
                <w:szCs w:val="20"/>
              </w:rPr>
              <w:t>(ООО «</w:t>
            </w:r>
            <w:proofErr w:type="gramStart"/>
            <w:r w:rsidRPr="00BE3189">
              <w:rPr>
                <w:sz w:val="20"/>
                <w:szCs w:val="20"/>
              </w:rPr>
              <w:t>Эссет  Менеджмент</w:t>
            </w:r>
            <w:proofErr w:type="gramEnd"/>
            <w:r w:rsidRPr="00BE3189">
              <w:rPr>
                <w:sz w:val="20"/>
                <w:szCs w:val="20"/>
              </w:rPr>
              <w:t>»)</w:t>
            </w:r>
          </w:p>
          <w:p w14:paraId="751D22DB" w14:textId="77777777" w:rsidR="00993C9A" w:rsidRPr="00351ADB" w:rsidRDefault="00993C9A" w:rsidP="00351ADB">
            <w:pPr>
              <w:ind w:left="57"/>
              <w:rPr>
                <w:sz w:val="6"/>
                <w:szCs w:val="6"/>
              </w:rPr>
            </w:pPr>
          </w:p>
          <w:p w14:paraId="79CF296F" w14:textId="77777777" w:rsidR="00993C9A" w:rsidRPr="00BE3189" w:rsidRDefault="00993C9A" w:rsidP="00351ADB">
            <w:pPr>
              <w:ind w:left="57"/>
              <w:jc w:val="both"/>
              <w:rPr>
                <w:sz w:val="20"/>
                <w:szCs w:val="20"/>
              </w:rPr>
            </w:pPr>
            <w:proofErr w:type="gramStart"/>
            <w:r w:rsidRPr="00BE3189">
              <w:rPr>
                <w:sz w:val="20"/>
                <w:szCs w:val="20"/>
              </w:rPr>
              <w:t>ОГРН  5147746030581</w:t>
            </w:r>
            <w:proofErr w:type="gramEnd"/>
            <w:r w:rsidRPr="00BE3189">
              <w:rPr>
                <w:sz w:val="20"/>
                <w:szCs w:val="20"/>
              </w:rPr>
              <w:t xml:space="preserve"> от 04.09.2014</w:t>
            </w:r>
          </w:p>
          <w:p w14:paraId="1B758D86" w14:textId="77777777" w:rsidR="00993C9A" w:rsidRPr="00351ADB" w:rsidRDefault="00993C9A" w:rsidP="00351ADB">
            <w:pPr>
              <w:ind w:left="57"/>
              <w:jc w:val="both"/>
              <w:rPr>
                <w:sz w:val="6"/>
                <w:szCs w:val="6"/>
              </w:rPr>
            </w:pPr>
          </w:p>
          <w:p w14:paraId="07C30D73" w14:textId="77777777" w:rsidR="00993C9A" w:rsidRPr="00BE3189" w:rsidRDefault="00993C9A" w:rsidP="00351ADB">
            <w:pPr>
              <w:ind w:left="57"/>
              <w:jc w:val="both"/>
              <w:rPr>
                <w:sz w:val="20"/>
                <w:szCs w:val="20"/>
              </w:rPr>
            </w:pPr>
            <w:r w:rsidRPr="00BE3189">
              <w:rPr>
                <w:sz w:val="20"/>
                <w:szCs w:val="20"/>
              </w:rPr>
              <w:t>Местонахождение:</w:t>
            </w:r>
          </w:p>
          <w:p w14:paraId="60E797FE" w14:textId="77777777" w:rsidR="00993C9A" w:rsidRPr="00BE3189" w:rsidRDefault="00993C9A" w:rsidP="00351ADB">
            <w:pPr>
              <w:overflowPunct w:val="0"/>
              <w:autoSpaceDE w:val="0"/>
              <w:autoSpaceDN w:val="0"/>
              <w:adjustRightInd w:val="0"/>
              <w:ind w:left="57"/>
              <w:textAlignment w:val="baseline"/>
              <w:rPr>
                <w:sz w:val="20"/>
                <w:szCs w:val="20"/>
              </w:rPr>
            </w:pPr>
            <w:r w:rsidRPr="00BE3189">
              <w:rPr>
                <w:sz w:val="20"/>
                <w:szCs w:val="20"/>
              </w:rPr>
              <w:t>Российская Федерация,123001, город Москва, внутригородская территория  (внутригородское муниципальное образование) города федерального значения муниципальный округ Пресненский,  улица Большая  Садовая, дом 5, корп.1, этаж 6</w:t>
            </w:r>
          </w:p>
        </w:tc>
        <w:tc>
          <w:tcPr>
            <w:tcW w:w="281" w:type="dxa"/>
            <w:shd w:val="clear" w:color="auto" w:fill="auto"/>
          </w:tcPr>
          <w:p w14:paraId="2FBED35A" w14:textId="77777777" w:rsidR="00993C9A" w:rsidRPr="00BE3189" w:rsidRDefault="00993C9A" w:rsidP="00351ADB">
            <w:pPr>
              <w:rPr>
                <w:sz w:val="20"/>
                <w:szCs w:val="20"/>
              </w:rPr>
            </w:pPr>
          </w:p>
        </w:tc>
        <w:tc>
          <w:tcPr>
            <w:tcW w:w="4672" w:type="dxa"/>
            <w:shd w:val="clear" w:color="auto" w:fill="auto"/>
          </w:tcPr>
          <w:p w14:paraId="46BEE2A3" w14:textId="77777777" w:rsidR="00993C9A" w:rsidRPr="00BE3189" w:rsidRDefault="00993C9A" w:rsidP="00351ADB">
            <w:pPr>
              <w:ind w:left="57"/>
              <w:rPr>
                <w:sz w:val="20"/>
                <w:szCs w:val="20"/>
              </w:rPr>
            </w:pPr>
            <w:r w:rsidRPr="00BE3189">
              <w:rPr>
                <w:sz w:val="20"/>
                <w:szCs w:val="20"/>
              </w:rPr>
              <w:t>Общество с ограниченной ответственностью</w:t>
            </w:r>
          </w:p>
          <w:p w14:paraId="240950DF" w14:textId="77777777" w:rsidR="00993C9A" w:rsidRPr="00BE3189" w:rsidRDefault="00993C9A" w:rsidP="00351ADB">
            <w:pPr>
              <w:ind w:left="57"/>
              <w:rPr>
                <w:sz w:val="20"/>
                <w:szCs w:val="20"/>
              </w:rPr>
            </w:pPr>
            <w:r w:rsidRPr="00BE3189">
              <w:rPr>
                <w:sz w:val="20"/>
                <w:szCs w:val="20"/>
              </w:rPr>
              <w:t>«РИАН-АУДИТ», (ООО «РИАН-АУДИТ»)</w:t>
            </w:r>
          </w:p>
          <w:p w14:paraId="147043B2" w14:textId="77777777" w:rsidR="00993C9A" w:rsidRPr="003E4E71" w:rsidRDefault="00993C9A" w:rsidP="00351ADB">
            <w:pPr>
              <w:ind w:left="57" w:firstLine="34"/>
              <w:rPr>
                <w:sz w:val="10"/>
                <w:szCs w:val="10"/>
              </w:rPr>
            </w:pPr>
          </w:p>
          <w:p w14:paraId="31E1BE7C" w14:textId="77777777" w:rsidR="00993C9A" w:rsidRPr="00BE3189" w:rsidRDefault="00993C9A" w:rsidP="00351ADB">
            <w:pPr>
              <w:ind w:left="57" w:firstLine="34"/>
              <w:rPr>
                <w:sz w:val="20"/>
                <w:szCs w:val="20"/>
              </w:rPr>
            </w:pPr>
            <w:r w:rsidRPr="00BE3189">
              <w:rPr>
                <w:sz w:val="20"/>
                <w:szCs w:val="20"/>
              </w:rPr>
              <w:t xml:space="preserve">ОГРН 1037709050664 от 10.06.2003 г. </w:t>
            </w:r>
          </w:p>
          <w:p w14:paraId="3C556514" w14:textId="77777777" w:rsidR="00993C9A" w:rsidRPr="003E4E71" w:rsidRDefault="00993C9A" w:rsidP="00351ADB">
            <w:pPr>
              <w:ind w:left="57" w:firstLine="34"/>
              <w:rPr>
                <w:sz w:val="10"/>
                <w:szCs w:val="10"/>
              </w:rPr>
            </w:pPr>
          </w:p>
          <w:p w14:paraId="3313756D" w14:textId="77777777" w:rsidR="00993C9A" w:rsidRPr="00BE3189" w:rsidRDefault="00993C9A" w:rsidP="00351ADB">
            <w:pPr>
              <w:ind w:left="57" w:firstLine="34"/>
              <w:rPr>
                <w:sz w:val="20"/>
                <w:szCs w:val="20"/>
              </w:rPr>
            </w:pPr>
            <w:r w:rsidRPr="00BE3189">
              <w:rPr>
                <w:sz w:val="20"/>
                <w:szCs w:val="20"/>
              </w:rPr>
              <w:t xml:space="preserve">ОРНЗ 12006049162 </w:t>
            </w:r>
          </w:p>
          <w:p w14:paraId="0C8CA32E" w14:textId="77777777" w:rsidR="00993C9A" w:rsidRPr="00BE3189" w:rsidRDefault="00993C9A" w:rsidP="00351ADB">
            <w:pPr>
              <w:ind w:left="57" w:firstLine="32"/>
              <w:rPr>
                <w:sz w:val="20"/>
                <w:szCs w:val="20"/>
              </w:rPr>
            </w:pPr>
            <w:r w:rsidRPr="00BE3189">
              <w:rPr>
                <w:sz w:val="20"/>
                <w:szCs w:val="20"/>
              </w:rPr>
              <w:t xml:space="preserve">член Саморегулируемой организации </w:t>
            </w:r>
            <w:proofErr w:type="gramStart"/>
            <w:r w:rsidRPr="00BE3189">
              <w:rPr>
                <w:sz w:val="20"/>
                <w:szCs w:val="20"/>
              </w:rPr>
              <w:t>аудиторов  Ассоциации</w:t>
            </w:r>
            <w:proofErr w:type="gramEnd"/>
            <w:r w:rsidRPr="00BE3189">
              <w:rPr>
                <w:sz w:val="20"/>
                <w:szCs w:val="20"/>
              </w:rPr>
              <w:t xml:space="preserve"> «Содружество» с 18.02.2020 г.</w:t>
            </w:r>
          </w:p>
          <w:p w14:paraId="0A5CC141" w14:textId="77777777" w:rsidR="00993C9A" w:rsidRPr="00351ADB" w:rsidRDefault="00993C9A" w:rsidP="00351ADB">
            <w:pPr>
              <w:ind w:left="57" w:firstLine="32"/>
              <w:rPr>
                <w:sz w:val="10"/>
                <w:szCs w:val="10"/>
              </w:rPr>
            </w:pPr>
          </w:p>
          <w:p w14:paraId="236E8E2B" w14:textId="77777777" w:rsidR="00993C9A" w:rsidRPr="00BE3189" w:rsidRDefault="00993C9A" w:rsidP="00351ADB">
            <w:pPr>
              <w:ind w:left="57" w:firstLine="34"/>
              <w:rPr>
                <w:sz w:val="20"/>
                <w:szCs w:val="20"/>
              </w:rPr>
            </w:pPr>
            <w:r w:rsidRPr="00BE3189">
              <w:rPr>
                <w:sz w:val="20"/>
                <w:szCs w:val="20"/>
              </w:rPr>
              <w:t xml:space="preserve">Местонахождение: </w:t>
            </w:r>
          </w:p>
          <w:p w14:paraId="6350B9E5" w14:textId="77777777" w:rsidR="00993C9A" w:rsidRPr="00BE3189" w:rsidRDefault="00993C9A" w:rsidP="00351ADB">
            <w:pPr>
              <w:ind w:left="57"/>
              <w:rPr>
                <w:sz w:val="20"/>
                <w:szCs w:val="20"/>
              </w:rPr>
            </w:pPr>
            <w:r w:rsidRPr="00BE3189">
              <w:rPr>
                <w:sz w:val="20"/>
                <w:szCs w:val="20"/>
              </w:rPr>
              <w:t>127642, г. Москва, проезд Дежнева, д.1, ЭТ.10, пом. ХII, оф.1005.</w:t>
            </w:r>
          </w:p>
        </w:tc>
      </w:tr>
    </w:tbl>
    <w:p w14:paraId="7816F3D9" w14:textId="77777777" w:rsidR="00153D24" w:rsidRDefault="00153D24" w:rsidP="00F70069">
      <w:pPr>
        <w:rPr>
          <w:sz w:val="20"/>
          <w:szCs w:val="20"/>
        </w:rPr>
        <w:sectPr w:rsidR="00153D24" w:rsidSect="00351ADB">
          <w:headerReference w:type="default" r:id="rId8"/>
          <w:footerReference w:type="default" r:id="rId9"/>
          <w:headerReference w:type="first" r:id="rId10"/>
          <w:footnotePr>
            <w:numRestart w:val="eachPage"/>
          </w:footnotePr>
          <w:type w:val="continuous"/>
          <w:pgSz w:w="11906" w:h="16838"/>
          <w:pgMar w:top="1134" w:right="851" w:bottom="426" w:left="1701" w:header="567" w:footer="397" w:gutter="0"/>
          <w:pgNumType w:start="1"/>
          <w:cols w:space="708"/>
          <w:titlePg/>
          <w:docGrid w:linePitch="360"/>
        </w:sectPr>
      </w:pPr>
    </w:p>
    <w:p w14:paraId="164A1930" w14:textId="77777777" w:rsidR="00153D24" w:rsidRPr="001F62AE" w:rsidRDefault="00153D24" w:rsidP="00153D24">
      <w:pPr>
        <w:spacing w:before="120" w:after="120"/>
        <w:rPr>
          <w:b/>
          <w:sz w:val="18"/>
          <w:szCs w:val="18"/>
        </w:rPr>
      </w:pPr>
      <w:bookmarkStart w:id="10" w:name="report_sfp"/>
      <w:r>
        <w:rPr>
          <w:b/>
          <w:sz w:val="18"/>
          <w:szCs w:val="18"/>
        </w:rPr>
        <w:lastRenderedPageBreak/>
        <w:t>СОДЕРЖАНИЕ</w:t>
      </w:r>
    </w:p>
    <w:p w14:paraId="33B4F57E" w14:textId="5AA09251" w:rsidR="00153D24" w:rsidRPr="007D164D" w:rsidRDefault="00153D24" w:rsidP="00153D24">
      <w:pPr>
        <w:spacing w:before="120" w:after="120"/>
        <w:rPr>
          <w:b/>
          <w:sz w:val="18"/>
          <w:szCs w:val="18"/>
        </w:rPr>
      </w:pPr>
      <w:r w:rsidRPr="001F62AE">
        <w:rPr>
          <w:sz w:val="18"/>
          <w:szCs w:val="18"/>
        </w:rPr>
        <w:t>ОТЧЕТ О ФИНАНСОВОМ ПОЛОЖЕНИИ</w:t>
      </w:r>
      <w:r w:rsidRPr="001F62AE">
        <w:rPr>
          <w:sz w:val="18"/>
          <w:szCs w:val="18"/>
        </w:rPr>
        <w:tab/>
      </w:r>
      <w:r w:rsidRPr="001F62AE">
        <w:rPr>
          <w:sz w:val="18"/>
          <w:szCs w:val="18"/>
        </w:rPr>
        <w:tab/>
      </w:r>
      <w:r w:rsidRPr="001F62AE">
        <w:rPr>
          <w:sz w:val="18"/>
          <w:szCs w:val="18"/>
        </w:rPr>
        <w:tab/>
      </w:r>
      <w:r w:rsidRPr="001F62AE">
        <w:rPr>
          <w:sz w:val="18"/>
          <w:szCs w:val="18"/>
        </w:rPr>
        <w:tab/>
      </w:r>
      <w:r w:rsidRPr="001F62AE">
        <w:rPr>
          <w:sz w:val="18"/>
          <w:szCs w:val="18"/>
        </w:rPr>
        <w:tab/>
      </w:r>
      <w:r w:rsidRPr="001F62AE">
        <w:rPr>
          <w:sz w:val="18"/>
          <w:szCs w:val="18"/>
        </w:rPr>
        <w:tab/>
      </w:r>
      <w:r w:rsidRPr="001F62AE">
        <w:rPr>
          <w:sz w:val="18"/>
          <w:szCs w:val="18"/>
        </w:rPr>
        <w:tab/>
      </w:r>
      <w:r w:rsidRPr="001F62AE">
        <w:rPr>
          <w:sz w:val="18"/>
          <w:szCs w:val="18"/>
        </w:rPr>
        <w:tab/>
      </w:r>
      <w:r w:rsidRPr="007D164D">
        <w:rPr>
          <w:sz w:val="18"/>
          <w:szCs w:val="18"/>
        </w:rPr>
        <w:t>6</w:t>
      </w:r>
    </w:p>
    <w:p w14:paraId="403ABF4F" w14:textId="3DD2A803" w:rsidR="00153D24" w:rsidRPr="007D164D" w:rsidRDefault="00153D24" w:rsidP="00153D24">
      <w:pPr>
        <w:spacing w:before="120" w:after="120"/>
        <w:rPr>
          <w:sz w:val="18"/>
          <w:szCs w:val="18"/>
        </w:rPr>
      </w:pPr>
      <w:r w:rsidRPr="00077BBD">
        <w:rPr>
          <w:sz w:val="18"/>
          <w:szCs w:val="18"/>
        </w:rPr>
        <w:t xml:space="preserve">ОТЧЕТ О </w:t>
      </w:r>
      <w:proofErr w:type="gramStart"/>
      <w:r w:rsidRPr="00077BBD">
        <w:rPr>
          <w:sz w:val="18"/>
          <w:szCs w:val="18"/>
        </w:rPr>
        <w:t>ПРИБЫЛ</w:t>
      </w:r>
      <w:r>
        <w:rPr>
          <w:sz w:val="18"/>
          <w:szCs w:val="18"/>
        </w:rPr>
        <w:t xml:space="preserve">И </w:t>
      </w:r>
      <w:r w:rsidRPr="00077BBD">
        <w:rPr>
          <w:sz w:val="18"/>
          <w:szCs w:val="18"/>
        </w:rPr>
        <w:t xml:space="preserve"> И</w:t>
      </w:r>
      <w:r>
        <w:rPr>
          <w:sz w:val="18"/>
          <w:szCs w:val="18"/>
        </w:rPr>
        <w:t>ЛИ</w:t>
      </w:r>
      <w:proofErr w:type="gramEnd"/>
      <w:r w:rsidRPr="00077BBD">
        <w:rPr>
          <w:sz w:val="18"/>
          <w:szCs w:val="18"/>
        </w:rPr>
        <w:t xml:space="preserve"> УБЫТК</w:t>
      </w:r>
      <w:r>
        <w:rPr>
          <w:sz w:val="18"/>
          <w:szCs w:val="18"/>
        </w:rPr>
        <w:t>Е</w:t>
      </w:r>
      <w:r w:rsidRPr="00077BBD">
        <w:rPr>
          <w:sz w:val="18"/>
          <w:szCs w:val="18"/>
        </w:rPr>
        <w:t xml:space="preserve"> И ПРОЧЕМ СОВОКУПНОМ ДОХОДЕ</w:t>
      </w:r>
      <w:r w:rsidRPr="00077BBD">
        <w:rPr>
          <w:sz w:val="18"/>
          <w:szCs w:val="18"/>
        </w:rPr>
        <w:tab/>
      </w:r>
      <w:r w:rsidRPr="00077BBD">
        <w:rPr>
          <w:sz w:val="18"/>
          <w:szCs w:val="18"/>
        </w:rPr>
        <w:tab/>
      </w:r>
      <w:r w:rsidRPr="00077BBD">
        <w:rPr>
          <w:sz w:val="18"/>
          <w:szCs w:val="18"/>
        </w:rPr>
        <w:tab/>
      </w:r>
      <w:r w:rsidRPr="00077BBD">
        <w:rPr>
          <w:sz w:val="18"/>
          <w:szCs w:val="18"/>
        </w:rPr>
        <w:tab/>
      </w:r>
      <w:r w:rsidRPr="007D164D">
        <w:rPr>
          <w:sz w:val="18"/>
          <w:szCs w:val="18"/>
        </w:rPr>
        <w:t>7</w:t>
      </w:r>
    </w:p>
    <w:p w14:paraId="28CA200E" w14:textId="12B81A7E" w:rsidR="00153D24" w:rsidRPr="007D164D" w:rsidRDefault="00153D24" w:rsidP="00153D24">
      <w:pPr>
        <w:spacing w:before="120" w:after="120"/>
        <w:rPr>
          <w:sz w:val="18"/>
          <w:szCs w:val="18"/>
        </w:rPr>
      </w:pPr>
      <w:r w:rsidRPr="00077BBD">
        <w:rPr>
          <w:sz w:val="18"/>
          <w:szCs w:val="18"/>
        </w:rPr>
        <w:t>ОТЧЕТ ОБ ИЗМЕНЕНИЯХ В СОБСТВЕННОМ КАПИТАЛЕ</w:t>
      </w:r>
      <w:r w:rsidRPr="00077BBD">
        <w:rPr>
          <w:sz w:val="18"/>
          <w:szCs w:val="18"/>
        </w:rPr>
        <w:tab/>
        <w:t xml:space="preserve">         </w:t>
      </w:r>
      <w:r w:rsidRPr="00077BBD">
        <w:rPr>
          <w:sz w:val="18"/>
          <w:szCs w:val="18"/>
        </w:rPr>
        <w:tab/>
      </w:r>
      <w:r w:rsidRPr="00077BBD">
        <w:rPr>
          <w:sz w:val="18"/>
          <w:szCs w:val="18"/>
        </w:rPr>
        <w:tab/>
      </w:r>
      <w:r w:rsidRPr="00077BBD">
        <w:rPr>
          <w:sz w:val="18"/>
          <w:szCs w:val="18"/>
        </w:rPr>
        <w:tab/>
      </w:r>
      <w:r w:rsidRPr="00077BBD">
        <w:rPr>
          <w:sz w:val="18"/>
          <w:szCs w:val="18"/>
        </w:rPr>
        <w:tab/>
      </w:r>
      <w:r w:rsidRPr="007D164D">
        <w:rPr>
          <w:sz w:val="18"/>
          <w:szCs w:val="18"/>
        </w:rPr>
        <w:t xml:space="preserve">                8</w:t>
      </w:r>
    </w:p>
    <w:p w14:paraId="6D3C7134" w14:textId="3BAFAEFD" w:rsidR="00153D24" w:rsidRPr="007D164D" w:rsidRDefault="00153D24" w:rsidP="00153D24">
      <w:pPr>
        <w:spacing w:before="120" w:after="120"/>
        <w:rPr>
          <w:sz w:val="18"/>
          <w:szCs w:val="18"/>
        </w:rPr>
      </w:pPr>
      <w:r w:rsidRPr="00077BBD">
        <w:rPr>
          <w:sz w:val="18"/>
          <w:szCs w:val="18"/>
        </w:rPr>
        <w:t>ОТЧЕТ О ДВИЖЕНИИ ДЕНЕЖНЫХ СРЕДСТВ</w:t>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Pr>
          <w:sz w:val="18"/>
          <w:szCs w:val="18"/>
        </w:rPr>
        <w:t xml:space="preserve">                </w:t>
      </w:r>
      <w:r w:rsidRPr="007D164D">
        <w:rPr>
          <w:sz w:val="18"/>
          <w:szCs w:val="18"/>
        </w:rPr>
        <w:t>9</w:t>
      </w:r>
    </w:p>
    <w:p w14:paraId="42CFD9F7" w14:textId="1282AB42" w:rsidR="00153D24" w:rsidRPr="007D164D" w:rsidRDefault="00153D24" w:rsidP="00153D24">
      <w:pPr>
        <w:spacing w:before="120" w:after="120"/>
        <w:rPr>
          <w:sz w:val="18"/>
          <w:szCs w:val="18"/>
        </w:rPr>
      </w:pPr>
      <w:r w:rsidRPr="00B73F36">
        <w:rPr>
          <w:sz w:val="18"/>
          <w:szCs w:val="18"/>
        </w:rPr>
        <w:t xml:space="preserve">ПРИМЕЧАНИЯ К ФИНАНСОВОЙ </w:t>
      </w:r>
      <w:r w:rsidRPr="00284EFC">
        <w:rPr>
          <w:sz w:val="18"/>
          <w:szCs w:val="18"/>
        </w:rPr>
        <w:t xml:space="preserve">ОТЧЕТНОСТИ                                                                                            </w:t>
      </w:r>
      <w:r w:rsidRPr="007D164D">
        <w:rPr>
          <w:sz w:val="18"/>
          <w:szCs w:val="18"/>
        </w:rPr>
        <w:t>10 –31</w:t>
      </w:r>
    </w:p>
    <w:p w14:paraId="3AE9BF28" w14:textId="77777777" w:rsidR="00153D24" w:rsidRDefault="00153D24" w:rsidP="00153D24">
      <w:pPr>
        <w:tabs>
          <w:tab w:val="left" w:pos="426"/>
        </w:tabs>
        <w:spacing w:before="60" w:after="60"/>
        <w:rPr>
          <w:sz w:val="18"/>
          <w:szCs w:val="18"/>
        </w:rPr>
      </w:pPr>
    </w:p>
    <w:p w14:paraId="345746FC" w14:textId="77777777" w:rsidR="00153D24" w:rsidRDefault="00153D24" w:rsidP="00153D24">
      <w:pPr>
        <w:spacing w:before="120" w:after="120"/>
        <w:rPr>
          <w:b/>
          <w:sz w:val="18"/>
          <w:szCs w:val="18"/>
        </w:rPr>
      </w:pPr>
    </w:p>
    <w:p w14:paraId="134B0924" w14:textId="77777777" w:rsidR="00153D24" w:rsidRDefault="00153D24" w:rsidP="00153D24">
      <w:pPr>
        <w:spacing w:before="120" w:after="120"/>
        <w:rPr>
          <w:b/>
          <w:sz w:val="18"/>
          <w:szCs w:val="18"/>
        </w:rPr>
      </w:pPr>
    </w:p>
    <w:p w14:paraId="40AA6A84" w14:textId="77777777" w:rsidR="00153D24" w:rsidRPr="00BE5BE2" w:rsidRDefault="00153D24" w:rsidP="00153D24">
      <w:pPr>
        <w:tabs>
          <w:tab w:val="left" w:pos="426"/>
        </w:tabs>
        <w:spacing w:before="60" w:after="60"/>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64C52BE2" w14:textId="77777777" w:rsidR="00153D24" w:rsidRDefault="00153D24" w:rsidP="00153D24">
      <w:pPr>
        <w:rPr>
          <w:b/>
          <w:sz w:val="18"/>
          <w:szCs w:val="18"/>
        </w:rPr>
      </w:pPr>
      <w:r>
        <w:rPr>
          <w:b/>
          <w:sz w:val="18"/>
          <w:szCs w:val="18"/>
        </w:rPr>
        <w:br w:type="page"/>
      </w:r>
    </w:p>
    <w:bookmarkEnd w:id="10"/>
    <w:p w14:paraId="7B316673" w14:textId="77777777" w:rsidR="00153D24" w:rsidRDefault="00153D24" w:rsidP="00153D24">
      <w:pPr>
        <w:spacing w:before="120" w:after="120"/>
      </w:pPr>
      <w:r>
        <w:rPr>
          <w:b/>
          <w:sz w:val="18"/>
          <w:szCs w:val="18"/>
        </w:rPr>
        <w:lastRenderedPageBreak/>
        <w:t xml:space="preserve"> </w:t>
      </w:r>
      <w:r w:rsidRPr="00133F6D">
        <w:rPr>
          <w:b/>
          <w:sz w:val="18"/>
          <w:szCs w:val="18"/>
        </w:rPr>
        <w:t>ОТЧЕТ О ФИНАНСОВОМ ПОЛОЖЕНИИ</w:t>
      </w:r>
    </w:p>
    <w:tbl>
      <w:tblPr>
        <w:tblW w:w="10048" w:type="dxa"/>
        <w:tblInd w:w="108" w:type="dxa"/>
        <w:tblLook w:val="04A0" w:firstRow="1" w:lastRow="0" w:firstColumn="1" w:lastColumn="0" w:noHBand="0" w:noVBand="1"/>
      </w:tblPr>
      <w:tblGrid>
        <w:gridCol w:w="6916"/>
        <w:gridCol w:w="776"/>
        <w:gridCol w:w="1036"/>
        <w:gridCol w:w="222"/>
        <w:gridCol w:w="1098"/>
      </w:tblGrid>
      <w:tr w:rsidR="00153D24" w:rsidRPr="001002DB" w14:paraId="0DE58D20" w14:textId="77777777" w:rsidTr="00153D24">
        <w:trPr>
          <w:trHeight w:val="240"/>
        </w:trPr>
        <w:tc>
          <w:tcPr>
            <w:tcW w:w="6916" w:type="dxa"/>
            <w:tcBorders>
              <w:top w:val="nil"/>
              <w:left w:val="nil"/>
              <w:bottom w:val="nil"/>
              <w:right w:val="nil"/>
            </w:tcBorders>
            <w:shd w:val="clear" w:color="auto" w:fill="auto"/>
            <w:noWrap/>
            <w:vAlign w:val="center"/>
            <w:hideMark/>
          </w:tcPr>
          <w:p w14:paraId="31343274" w14:textId="77777777" w:rsidR="00153D24" w:rsidRPr="005960CD" w:rsidRDefault="00153D24" w:rsidP="00153D24">
            <w:pPr>
              <w:rPr>
                <w:color w:val="000000"/>
                <w:sz w:val="16"/>
                <w:szCs w:val="16"/>
              </w:rPr>
            </w:pPr>
          </w:p>
        </w:tc>
        <w:tc>
          <w:tcPr>
            <w:tcW w:w="776" w:type="dxa"/>
            <w:tcBorders>
              <w:top w:val="nil"/>
              <w:left w:val="nil"/>
              <w:bottom w:val="nil"/>
              <w:right w:val="nil"/>
            </w:tcBorders>
            <w:shd w:val="clear" w:color="auto" w:fill="auto"/>
            <w:noWrap/>
            <w:vAlign w:val="center"/>
            <w:hideMark/>
          </w:tcPr>
          <w:p w14:paraId="3A805C8A" w14:textId="77777777" w:rsidR="00153D24" w:rsidRPr="005960CD" w:rsidRDefault="00153D24" w:rsidP="00153D24">
            <w:pPr>
              <w:jc w:val="center"/>
              <w:rPr>
                <w:b/>
                <w:bCs/>
                <w:color w:val="000000"/>
                <w:sz w:val="14"/>
                <w:szCs w:val="14"/>
              </w:rPr>
            </w:pPr>
            <w:r w:rsidRPr="005960CD">
              <w:rPr>
                <w:b/>
                <w:bCs/>
                <w:color w:val="000000"/>
                <w:sz w:val="14"/>
                <w:szCs w:val="14"/>
              </w:rPr>
              <w:t>Примеч.</w:t>
            </w:r>
          </w:p>
        </w:tc>
        <w:tc>
          <w:tcPr>
            <w:tcW w:w="1036" w:type="dxa"/>
            <w:tcBorders>
              <w:top w:val="nil"/>
              <w:left w:val="nil"/>
              <w:bottom w:val="nil"/>
              <w:right w:val="nil"/>
            </w:tcBorders>
            <w:shd w:val="clear" w:color="auto" w:fill="auto"/>
            <w:noWrap/>
            <w:vAlign w:val="center"/>
            <w:hideMark/>
          </w:tcPr>
          <w:p w14:paraId="696AF026" w14:textId="77777777" w:rsidR="00153D24" w:rsidRPr="005960CD" w:rsidRDefault="00153D24" w:rsidP="00153D24">
            <w:pPr>
              <w:jc w:val="right"/>
              <w:rPr>
                <w:b/>
                <w:bCs/>
                <w:color w:val="000000"/>
                <w:sz w:val="16"/>
                <w:szCs w:val="16"/>
              </w:rPr>
            </w:pPr>
            <w:r>
              <w:rPr>
                <w:b/>
                <w:bCs/>
                <w:color w:val="000000"/>
                <w:sz w:val="16"/>
                <w:szCs w:val="16"/>
              </w:rPr>
              <w:t>2024</w:t>
            </w:r>
          </w:p>
        </w:tc>
        <w:tc>
          <w:tcPr>
            <w:tcW w:w="222" w:type="dxa"/>
            <w:tcBorders>
              <w:top w:val="nil"/>
              <w:left w:val="nil"/>
              <w:bottom w:val="nil"/>
              <w:right w:val="nil"/>
            </w:tcBorders>
            <w:shd w:val="clear" w:color="auto" w:fill="auto"/>
            <w:noWrap/>
            <w:vAlign w:val="bottom"/>
            <w:hideMark/>
          </w:tcPr>
          <w:p w14:paraId="468BCFB9"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vAlign w:val="center"/>
          </w:tcPr>
          <w:p w14:paraId="7CACD7F3" w14:textId="77777777" w:rsidR="00153D24" w:rsidRPr="005960CD" w:rsidRDefault="00153D24" w:rsidP="00153D24">
            <w:pPr>
              <w:jc w:val="right"/>
              <w:rPr>
                <w:b/>
                <w:bCs/>
                <w:color w:val="000000"/>
                <w:sz w:val="16"/>
                <w:szCs w:val="16"/>
              </w:rPr>
            </w:pPr>
            <w:r>
              <w:rPr>
                <w:b/>
                <w:bCs/>
                <w:color w:val="000000"/>
                <w:sz w:val="16"/>
                <w:szCs w:val="16"/>
              </w:rPr>
              <w:t>2023</w:t>
            </w:r>
          </w:p>
        </w:tc>
      </w:tr>
      <w:tr w:rsidR="00153D24" w:rsidRPr="001002DB" w14:paraId="334893BC" w14:textId="77777777" w:rsidTr="00153D24">
        <w:trPr>
          <w:trHeight w:val="240"/>
        </w:trPr>
        <w:tc>
          <w:tcPr>
            <w:tcW w:w="6916" w:type="dxa"/>
            <w:tcBorders>
              <w:top w:val="nil"/>
              <w:left w:val="nil"/>
              <w:bottom w:val="nil"/>
              <w:right w:val="nil"/>
            </w:tcBorders>
            <w:shd w:val="clear" w:color="auto" w:fill="auto"/>
            <w:noWrap/>
            <w:vAlign w:val="center"/>
            <w:hideMark/>
          </w:tcPr>
          <w:p w14:paraId="3A63C43D" w14:textId="77777777" w:rsidR="00153D24" w:rsidRPr="005960CD" w:rsidRDefault="00153D24" w:rsidP="00153D24">
            <w:pPr>
              <w:rPr>
                <w:b/>
                <w:bCs/>
                <w:color w:val="000000"/>
                <w:sz w:val="16"/>
                <w:szCs w:val="16"/>
              </w:rPr>
            </w:pPr>
            <w:r w:rsidRPr="005960CD">
              <w:rPr>
                <w:b/>
                <w:bCs/>
                <w:color w:val="000000"/>
                <w:sz w:val="16"/>
                <w:szCs w:val="16"/>
              </w:rPr>
              <w:t>АКТИВЫ</w:t>
            </w:r>
          </w:p>
        </w:tc>
        <w:tc>
          <w:tcPr>
            <w:tcW w:w="776" w:type="dxa"/>
            <w:tcBorders>
              <w:top w:val="nil"/>
              <w:left w:val="nil"/>
              <w:bottom w:val="nil"/>
              <w:right w:val="nil"/>
            </w:tcBorders>
            <w:shd w:val="clear" w:color="auto" w:fill="auto"/>
            <w:noWrap/>
            <w:vAlign w:val="center"/>
            <w:hideMark/>
          </w:tcPr>
          <w:p w14:paraId="206C3A2B" w14:textId="77777777" w:rsidR="00153D24" w:rsidRPr="005960CD" w:rsidRDefault="00153D24" w:rsidP="00153D24">
            <w:pPr>
              <w:jc w:val="center"/>
              <w:rPr>
                <w:color w:val="000000"/>
                <w:sz w:val="16"/>
                <w:szCs w:val="16"/>
              </w:rPr>
            </w:pPr>
          </w:p>
        </w:tc>
        <w:tc>
          <w:tcPr>
            <w:tcW w:w="1036" w:type="dxa"/>
            <w:tcBorders>
              <w:top w:val="nil"/>
              <w:left w:val="nil"/>
              <w:bottom w:val="nil"/>
              <w:right w:val="nil"/>
            </w:tcBorders>
            <w:shd w:val="clear" w:color="auto" w:fill="auto"/>
            <w:noWrap/>
            <w:vAlign w:val="center"/>
            <w:hideMark/>
          </w:tcPr>
          <w:p w14:paraId="73004D93" w14:textId="77777777" w:rsidR="00153D24" w:rsidRPr="005960CD" w:rsidRDefault="00153D24" w:rsidP="00153D24">
            <w:pPr>
              <w:jc w:val="right"/>
              <w:rPr>
                <w:color w:val="000000"/>
                <w:sz w:val="16"/>
                <w:szCs w:val="16"/>
              </w:rPr>
            </w:pPr>
          </w:p>
        </w:tc>
        <w:tc>
          <w:tcPr>
            <w:tcW w:w="222" w:type="dxa"/>
            <w:tcBorders>
              <w:top w:val="nil"/>
              <w:left w:val="nil"/>
              <w:bottom w:val="nil"/>
              <w:right w:val="nil"/>
            </w:tcBorders>
            <w:shd w:val="clear" w:color="auto" w:fill="auto"/>
            <w:noWrap/>
            <w:vAlign w:val="bottom"/>
            <w:hideMark/>
          </w:tcPr>
          <w:p w14:paraId="6DACE4F4"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vAlign w:val="center"/>
          </w:tcPr>
          <w:p w14:paraId="1CD85BDB" w14:textId="77777777" w:rsidR="00153D24" w:rsidRPr="005960CD" w:rsidRDefault="00153D24" w:rsidP="00153D24">
            <w:pPr>
              <w:jc w:val="right"/>
              <w:rPr>
                <w:color w:val="000000"/>
                <w:sz w:val="16"/>
                <w:szCs w:val="16"/>
              </w:rPr>
            </w:pPr>
          </w:p>
        </w:tc>
      </w:tr>
      <w:tr w:rsidR="00153D24" w:rsidRPr="001002DB" w14:paraId="0D0188C3" w14:textId="77777777" w:rsidTr="00153D24">
        <w:trPr>
          <w:trHeight w:val="240"/>
        </w:trPr>
        <w:tc>
          <w:tcPr>
            <w:tcW w:w="6916" w:type="dxa"/>
            <w:tcBorders>
              <w:top w:val="nil"/>
              <w:left w:val="nil"/>
              <w:bottom w:val="nil"/>
              <w:right w:val="nil"/>
            </w:tcBorders>
            <w:shd w:val="clear" w:color="auto" w:fill="auto"/>
            <w:noWrap/>
            <w:vAlign w:val="center"/>
            <w:hideMark/>
          </w:tcPr>
          <w:p w14:paraId="02586F76" w14:textId="77777777" w:rsidR="00153D24" w:rsidRPr="005960CD" w:rsidRDefault="00153D24" w:rsidP="00153D24">
            <w:pPr>
              <w:rPr>
                <w:color w:val="000000"/>
                <w:sz w:val="16"/>
                <w:szCs w:val="16"/>
              </w:rPr>
            </w:pPr>
            <w:r w:rsidRPr="005960CD">
              <w:rPr>
                <w:color w:val="000000"/>
                <w:sz w:val="16"/>
                <w:szCs w:val="16"/>
              </w:rPr>
              <w:t>Денежные средства и их эквиваленты</w:t>
            </w:r>
          </w:p>
        </w:tc>
        <w:tc>
          <w:tcPr>
            <w:tcW w:w="776" w:type="dxa"/>
            <w:tcBorders>
              <w:top w:val="nil"/>
              <w:left w:val="nil"/>
              <w:bottom w:val="nil"/>
              <w:right w:val="nil"/>
            </w:tcBorders>
            <w:shd w:val="clear" w:color="auto" w:fill="auto"/>
            <w:noWrap/>
            <w:vAlign w:val="center"/>
            <w:hideMark/>
          </w:tcPr>
          <w:p w14:paraId="15B8C561" w14:textId="77777777" w:rsidR="00153D24" w:rsidRPr="000C2D96" w:rsidRDefault="00153D24" w:rsidP="00153D24">
            <w:pPr>
              <w:jc w:val="center"/>
              <w:rPr>
                <w:sz w:val="16"/>
                <w:szCs w:val="16"/>
              </w:rPr>
            </w:pPr>
            <w:r w:rsidRPr="000C2D96">
              <w:rPr>
                <w:sz w:val="16"/>
                <w:szCs w:val="16"/>
              </w:rPr>
              <w:t>3</w:t>
            </w:r>
          </w:p>
        </w:tc>
        <w:tc>
          <w:tcPr>
            <w:tcW w:w="1036" w:type="dxa"/>
            <w:tcBorders>
              <w:top w:val="nil"/>
              <w:left w:val="nil"/>
              <w:bottom w:val="nil"/>
              <w:right w:val="nil"/>
            </w:tcBorders>
            <w:shd w:val="clear" w:color="auto" w:fill="auto"/>
            <w:noWrap/>
            <w:vAlign w:val="bottom"/>
          </w:tcPr>
          <w:p w14:paraId="6C78E6F7" w14:textId="77777777" w:rsidR="00153D24" w:rsidRPr="0095220C" w:rsidRDefault="00153D24" w:rsidP="00153D24">
            <w:pPr>
              <w:jc w:val="right"/>
              <w:rPr>
                <w:rFonts w:cstheme="minorHAnsi"/>
                <w:color w:val="000000"/>
                <w:sz w:val="16"/>
                <w:szCs w:val="16"/>
              </w:rPr>
            </w:pPr>
            <w:r>
              <w:rPr>
                <w:rFonts w:cstheme="minorHAnsi"/>
                <w:color w:val="000000"/>
                <w:sz w:val="16"/>
                <w:szCs w:val="16"/>
              </w:rPr>
              <w:t>13 397</w:t>
            </w:r>
          </w:p>
        </w:tc>
        <w:tc>
          <w:tcPr>
            <w:tcW w:w="222" w:type="dxa"/>
            <w:tcBorders>
              <w:top w:val="nil"/>
              <w:left w:val="nil"/>
              <w:bottom w:val="nil"/>
              <w:right w:val="nil"/>
            </w:tcBorders>
            <w:shd w:val="clear" w:color="auto" w:fill="auto"/>
            <w:noWrap/>
            <w:vAlign w:val="bottom"/>
            <w:hideMark/>
          </w:tcPr>
          <w:p w14:paraId="75418292" w14:textId="77777777" w:rsidR="00153D24" w:rsidRPr="0095220C" w:rsidRDefault="00153D24" w:rsidP="00153D24">
            <w:pPr>
              <w:jc w:val="right"/>
              <w:rPr>
                <w:rFonts w:cstheme="minorHAnsi"/>
                <w:color w:val="000000"/>
                <w:sz w:val="16"/>
                <w:szCs w:val="16"/>
              </w:rPr>
            </w:pPr>
          </w:p>
        </w:tc>
        <w:tc>
          <w:tcPr>
            <w:tcW w:w="1098" w:type="dxa"/>
            <w:tcBorders>
              <w:top w:val="nil"/>
              <w:left w:val="nil"/>
              <w:bottom w:val="nil"/>
              <w:right w:val="nil"/>
            </w:tcBorders>
            <w:shd w:val="clear" w:color="auto" w:fill="auto"/>
            <w:vAlign w:val="bottom"/>
          </w:tcPr>
          <w:p w14:paraId="6D3B0A28" w14:textId="77777777" w:rsidR="00153D24" w:rsidRPr="0095220C" w:rsidRDefault="00153D24" w:rsidP="00153D24">
            <w:pPr>
              <w:jc w:val="right"/>
              <w:rPr>
                <w:rFonts w:cstheme="minorHAnsi"/>
                <w:color w:val="000000"/>
                <w:sz w:val="16"/>
                <w:szCs w:val="16"/>
              </w:rPr>
            </w:pPr>
            <w:r>
              <w:rPr>
                <w:rFonts w:cstheme="minorHAnsi"/>
                <w:color w:val="000000"/>
                <w:sz w:val="16"/>
                <w:szCs w:val="16"/>
              </w:rPr>
              <w:t>28 360</w:t>
            </w:r>
          </w:p>
        </w:tc>
      </w:tr>
      <w:tr w:rsidR="00153D24" w:rsidRPr="001002DB" w14:paraId="05C7744B" w14:textId="77777777" w:rsidTr="00153D24">
        <w:trPr>
          <w:trHeight w:val="240"/>
        </w:trPr>
        <w:tc>
          <w:tcPr>
            <w:tcW w:w="6916" w:type="dxa"/>
            <w:tcBorders>
              <w:top w:val="nil"/>
              <w:left w:val="nil"/>
              <w:bottom w:val="nil"/>
              <w:right w:val="nil"/>
            </w:tcBorders>
            <w:shd w:val="clear" w:color="auto" w:fill="auto"/>
            <w:noWrap/>
            <w:vAlign w:val="center"/>
            <w:hideMark/>
          </w:tcPr>
          <w:p w14:paraId="0EE8476E" w14:textId="77777777" w:rsidR="00153D24" w:rsidRPr="005960CD" w:rsidRDefault="00153D24" w:rsidP="00153D24">
            <w:pPr>
              <w:rPr>
                <w:color w:val="000000"/>
                <w:sz w:val="16"/>
                <w:szCs w:val="16"/>
              </w:rPr>
            </w:pPr>
            <w:r w:rsidRPr="005960CD">
              <w:rPr>
                <w:color w:val="000000"/>
                <w:sz w:val="16"/>
                <w:szCs w:val="16"/>
              </w:rPr>
              <w:t>Финансовые активы, оцениваемые по справедливой стоимости через прибыль или убыток</w:t>
            </w:r>
          </w:p>
        </w:tc>
        <w:tc>
          <w:tcPr>
            <w:tcW w:w="776" w:type="dxa"/>
            <w:tcBorders>
              <w:top w:val="nil"/>
              <w:left w:val="nil"/>
              <w:bottom w:val="nil"/>
              <w:right w:val="nil"/>
            </w:tcBorders>
            <w:shd w:val="clear" w:color="auto" w:fill="auto"/>
            <w:noWrap/>
            <w:vAlign w:val="center"/>
            <w:hideMark/>
          </w:tcPr>
          <w:p w14:paraId="00090F59" w14:textId="77777777" w:rsidR="00153D24" w:rsidRPr="000C2D96" w:rsidRDefault="00153D24" w:rsidP="00153D24">
            <w:pPr>
              <w:jc w:val="center"/>
              <w:rPr>
                <w:sz w:val="16"/>
                <w:szCs w:val="16"/>
              </w:rPr>
            </w:pPr>
            <w:r w:rsidRPr="000C2D96">
              <w:rPr>
                <w:sz w:val="16"/>
                <w:szCs w:val="16"/>
              </w:rPr>
              <w:t>4</w:t>
            </w:r>
          </w:p>
        </w:tc>
        <w:tc>
          <w:tcPr>
            <w:tcW w:w="1036" w:type="dxa"/>
            <w:tcBorders>
              <w:top w:val="nil"/>
              <w:left w:val="nil"/>
              <w:bottom w:val="nil"/>
              <w:right w:val="nil"/>
            </w:tcBorders>
            <w:shd w:val="clear" w:color="auto" w:fill="auto"/>
            <w:noWrap/>
            <w:vAlign w:val="bottom"/>
          </w:tcPr>
          <w:p w14:paraId="769E6846" w14:textId="77777777" w:rsidR="00153D24" w:rsidRPr="0095220C" w:rsidRDefault="00153D24" w:rsidP="00153D24">
            <w:pPr>
              <w:jc w:val="right"/>
              <w:rPr>
                <w:rFonts w:cstheme="minorHAnsi"/>
                <w:color w:val="000000"/>
                <w:sz w:val="16"/>
                <w:szCs w:val="16"/>
              </w:rPr>
            </w:pPr>
            <w:r>
              <w:rPr>
                <w:rFonts w:cstheme="minorHAnsi"/>
                <w:color w:val="000000"/>
                <w:sz w:val="16"/>
                <w:szCs w:val="16"/>
              </w:rPr>
              <w:t>55 166</w:t>
            </w:r>
          </w:p>
        </w:tc>
        <w:tc>
          <w:tcPr>
            <w:tcW w:w="222" w:type="dxa"/>
            <w:tcBorders>
              <w:top w:val="nil"/>
              <w:left w:val="nil"/>
              <w:bottom w:val="nil"/>
              <w:right w:val="nil"/>
            </w:tcBorders>
            <w:shd w:val="clear" w:color="auto" w:fill="auto"/>
            <w:noWrap/>
            <w:vAlign w:val="bottom"/>
            <w:hideMark/>
          </w:tcPr>
          <w:p w14:paraId="3613464F" w14:textId="77777777" w:rsidR="00153D24" w:rsidRPr="0095220C" w:rsidRDefault="00153D24" w:rsidP="00153D24">
            <w:pPr>
              <w:jc w:val="right"/>
              <w:rPr>
                <w:rFonts w:cstheme="minorHAnsi"/>
                <w:color w:val="000000"/>
                <w:sz w:val="16"/>
                <w:szCs w:val="16"/>
              </w:rPr>
            </w:pPr>
          </w:p>
        </w:tc>
        <w:tc>
          <w:tcPr>
            <w:tcW w:w="1098" w:type="dxa"/>
            <w:tcBorders>
              <w:top w:val="nil"/>
              <w:left w:val="nil"/>
              <w:bottom w:val="nil"/>
              <w:right w:val="nil"/>
            </w:tcBorders>
            <w:shd w:val="clear" w:color="auto" w:fill="auto"/>
            <w:vAlign w:val="bottom"/>
          </w:tcPr>
          <w:p w14:paraId="1C7D1626" w14:textId="77777777" w:rsidR="00153D24" w:rsidRPr="0095220C" w:rsidRDefault="00153D24" w:rsidP="00153D24">
            <w:pPr>
              <w:jc w:val="right"/>
              <w:rPr>
                <w:rFonts w:cstheme="minorHAnsi"/>
                <w:color w:val="000000"/>
                <w:sz w:val="16"/>
                <w:szCs w:val="16"/>
              </w:rPr>
            </w:pPr>
            <w:r>
              <w:rPr>
                <w:rFonts w:cstheme="minorHAnsi"/>
                <w:color w:val="000000"/>
                <w:sz w:val="16"/>
                <w:szCs w:val="16"/>
              </w:rPr>
              <w:t>59 542</w:t>
            </w:r>
          </w:p>
        </w:tc>
      </w:tr>
      <w:tr w:rsidR="00153D24" w:rsidRPr="001002DB" w14:paraId="54C49D56" w14:textId="77777777" w:rsidTr="00153D24">
        <w:trPr>
          <w:trHeight w:val="240"/>
        </w:trPr>
        <w:tc>
          <w:tcPr>
            <w:tcW w:w="6916" w:type="dxa"/>
            <w:tcBorders>
              <w:top w:val="nil"/>
              <w:left w:val="nil"/>
              <w:bottom w:val="nil"/>
              <w:right w:val="nil"/>
            </w:tcBorders>
            <w:shd w:val="clear" w:color="auto" w:fill="auto"/>
            <w:noWrap/>
            <w:vAlign w:val="center"/>
          </w:tcPr>
          <w:p w14:paraId="4FC51578" w14:textId="77777777" w:rsidR="00153D24" w:rsidRDefault="00153D24" w:rsidP="00153D24">
            <w:pPr>
              <w:rPr>
                <w:color w:val="000000"/>
                <w:sz w:val="16"/>
                <w:szCs w:val="16"/>
              </w:rPr>
            </w:pPr>
            <w:r>
              <w:rPr>
                <w:color w:val="000000"/>
                <w:sz w:val="16"/>
                <w:szCs w:val="16"/>
              </w:rPr>
              <w:t xml:space="preserve">Финансовые активы, оцениваемые  по амортизированной  стоимости </w:t>
            </w:r>
          </w:p>
        </w:tc>
        <w:tc>
          <w:tcPr>
            <w:tcW w:w="776" w:type="dxa"/>
            <w:tcBorders>
              <w:top w:val="nil"/>
              <w:left w:val="nil"/>
              <w:bottom w:val="nil"/>
              <w:right w:val="nil"/>
            </w:tcBorders>
            <w:shd w:val="clear" w:color="auto" w:fill="auto"/>
            <w:noWrap/>
            <w:vAlign w:val="center"/>
          </w:tcPr>
          <w:p w14:paraId="56D58D96" w14:textId="77777777" w:rsidR="00153D24" w:rsidRPr="000C2D96" w:rsidRDefault="00153D24" w:rsidP="00153D24">
            <w:pPr>
              <w:jc w:val="center"/>
              <w:rPr>
                <w:sz w:val="16"/>
                <w:szCs w:val="16"/>
              </w:rPr>
            </w:pPr>
            <w:r w:rsidRPr="000C2D96">
              <w:rPr>
                <w:sz w:val="16"/>
                <w:szCs w:val="16"/>
              </w:rPr>
              <w:t>5</w:t>
            </w:r>
          </w:p>
        </w:tc>
        <w:tc>
          <w:tcPr>
            <w:tcW w:w="1036" w:type="dxa"/>
            <w:tcBorders>
              <w:top w:val="nil"/>
              <w:left w:val="nil"/>
              <w:bottom w:val="nil"/>
              <w:right w:val="nil"/>
            </w:tcBorders>
            <w:shd w:val="clear" w:color="auto" w:fill="auto"/>
            <w:noWrap/>
            <w:vAlign w:val="bottom"/>
          </w:tcPr>
          <w:p w14:paraId="59A58A08" w14:textId="77777777" w:rsidR="00153D24" w:rsidRPr="0095220C" w:rsidRDefault="00153D24" w:rsidP="00153D24">
            <w:pPr>
              <w:jc w:val="right"/>
              <w:rPr>
                <w:rFonts w:cstheme="minorHAnsi"/>
                <w:color w:val="000000"/>
                <w:sz w:val="16"/>
                <w:szCs w:val="16"/>
              </w:rPr>
            </w:pPr>
            <w:r>
              <w:rPr>
                <w:rFonts w:cstheme="minorHAnsi"/>
                <w:color w:val="000000"/>
                <w:sz w:val="16"/>
                <w:szCs w:val="16"/>
              </w:rPr>
              <w:t>94 044</w:t>
            </w:r>
          </w:p>
        </w:tc>
        <w:tc>
          <w:tcPr>
            <w:tcW w:w="222" w:type="dxa"/>
            <w:tcBorders>
              <w:top w:val="nil"/>
              <w:left w:val="nil"/>
              <w:bottom w:val="nil"/>
              <w:right w:val="nil"/>
            </w:tcBorders>
            <w:shd w:val="clear" w:color="auto" w:fill="auto"/>
            <w:noWrap/>
            <w:vAlign w:val="bottom"/>
          </w:tcPr>
          <w:p w14:paraId="3EAD4D3E" w14:textId="77777777" w:rsidR="00153D24" w:rsidRPr="0095220C" w:rsidRDefault="00153D24" w:rsidP="00153D24">
            <w:pPr>
              <w:jc w:val="right"/>
              <w:rPr>
                <w:rFonts w:cstheme="minorHAnsi"/>
                <w:color w:val="000000"/>
                <w:sz w:val="16"/>
                <w:szCs w:val="16"/>
              </w:rPr>
            </w:pPr>
          </w:p>
        </w:tc>
        <w:tc>
          <w:tcPr>
            <w:tcW w:w="1098" w:type="dxa"/>
            <w:tcBorders>
              <w:top w:val="nil"/>
              <w:left w:val="nil"/>
              <w:bottom w:val="nil"/>
              <w:right w:val="nil"/>
            </w:tcBorders>
            <w:shd w:val="clear" w:color="auto" w:fill="auto"/>
            <w:vAlign w:val="bottom"/>
          </w:tcPr>
          <w:p w14:paraId="1979126D" w14:textId="77777777" w:rsidR="00153D24" w:rsidRPr="0095220C" w:rsidRDefault="00153D24" w:rsidP="00153D24">
            <w:pPr>
              <w:jc w:val="right"/>
              <w:rPr>
                <w:rFonts w:cstheme="minorHAnsi"/>
                <w:color w:val="000000"/>
                <w:sz w:val="16"/>
                <w:szCs w:val="16"/>
              </w:rPr>
            </w:pPr>
            <w:r>
              <w:rPr>
                <w:rFonts w:cstheme="minorHAnsi"/>
                <w:color w:val="000000"/>
                <w:sz w:val="16"/>
                <w:szCs w:val="16"/>
              </w:rPr>
              <w:t>76 168</w:t>
            </w:r>
          </w:p>
        </w:tc>
      </w:tr>
      <w:tr w:rsidR="00153D24" w:rsidRPr="001002DB" w14:paraId="157EAA44" w14:textId="77777777" w:rsidTr="00153D24">
        <w:trPr>
          <w:trHeight w:val="240"/>
        </w:trPr>
        <w:tc>
          <w:tcPr>
            <w:tcW w:w="6916" w:type="dxa"/>
            <w:tcBorders>
              <w:top w:val="nil"/>
              <w:left w:val="nil"/>
              <w:bottom w:val="nil"/>
              <w:right w:val="nil"/>
            </w:tcBorders>
            <w:shd w:val="clear" w:color="auto" w:fill="auto"/>
            <w:noWrap/>
            <w:vAlign w:val="center"/>
            <w:hideMark/>
          </w:tcPr>
          <w:p w14:paraId="15D4DFDC" w14:textId="77777777" w:rsidR="00153D24" w:rsidRPr="005960CD" w:rsidRDefault="00153D24" w:rsidP="00153D24">
            <w:pPr>
              <w:rPr>
                <w:color w:val="000000"/>
                <w:sz w:val="16"/>
                <w:szCs w:val="16"/>
              </w:rPr>
            </w:pPr>
            <w:r w:rsidRPr="00631D18">
              <w:rPr>
                <w:sz w:val="16"/>
                <w:szCs w:val="16"/>
              </w:rPr>
              <w:t xml:space="preserve">Запасы  </w:t>
            </w:r>
          </w:p>
        </w:tc>
        <w:tc>
          <w:tcPr>
            <w:tcW w:w="776" w:type="dxa"/>
            <w:tcBorders>
              <w:top w:val="nil"/>
              <w:left w:val="nil"/>
              <w:bottom w:val="nil"/>
              <w:right w:val="nil"/>
            </w:tcBorders>
            <w:shd w:val="clear" w:color="auto" w:fill="auto"/>
            <w:noWrap/>
            <w:vAlign w:val="center"/>
            <w:hideMark/>
          </w:tcPr>
          <w:p w14:paraId="229CB8D1" w14:textId="77777777" w:rsidR="00153D24" w:rsidRPr="000C2D96" w:rsidRDefault="00153D24" w:rsidP="00153D24">
            <w:pPr>
              <w:jc w:val="center"/>
              <w:rPr>
                <w:b/>
                <w:sz w:val="16"/>
                <w:szCs w:val="16"/>
              </w:rPr>
            </w:pPr>
            <w:r w:rsidRPr="000C2D96">
              <w:rPr>
                <w:b/>
                <w:sz w:val="16"/>
                <w:szCs w:val="16"/>
              </w:rPr>
              <w:t>6</w:t>
            </w:r>
          </w:p>
        </w:tc>
        <w:tc>
          <w:tcPr>
            <w:tcW w:w="1036" w:type="dxa"/>
            <w:tcBorders>
              <w:top w:val="nil"/>
              <w:left w:val="nil"/>
              <w:bottom w:val="nil"/>
              <w:right w:val="nil"/>
            </w:tcBorders>
            <w:shd w:val="clear" w:color="auto" w:fill="auto"/>
            <w:noWrap/>
            <w:vAlign w:val="bottom"/>
          </w:tcPr>
          <w:p w14:paraId="716ADEBF" w14:textId="77777777" w:rsidR="00153D24" w:rsidRPr="0095220C" w:rsidRDefault="00153D24" w:rsidP="00153D24">
            <w:pPr>
              <w:jc w:val="right"/>
              <w:rPr>
                <w:rFonts w:cstheme="minorHAnsi"/>
                <w:color w:val="000000"/>
                <w:sz w:val="16"/>
                <w:szCs w:val="16"/>
              </w:rPr>
            </w:pPr>
            <w:r>
              <w:rPr>
                <w:rFonts w:cstheme="minorHAnsi"/>
                <w:color w:val="000000"/>
                <w:sz w:val="16"/>
                <w:szCs w:val="16"/>
              </w:rPr>
              <w:t>4</w:t>
            </w:r>
          </w:p>
        </w:tc>
        <w:tc>
          <w:tcPr>
            <w:tcW w:w="222" w:type="dxa"/>
            <w:tcBorders>
              <w:top w:val="nil"/>
              <w:left w:val="nil"/>
              <w:bottom w:val="nil"/>
              <w:right w:val="nil"/>
            </w:tcBorders>
            <w:shd w:val="clear" w:color="auto" w:fill="auto"/>
            <w:noWrap/>
            <w:vAlign w:val="bottom"/>
            <w:hideMark/>
          </w:tcPr>
          <w:p w14:paraId="2BF047C3" w14:textId="77777777" w:rsidR="00153D24" w:rsidRPr="0095220C" w:rsidRDefault="00153D24" w:rsidP="00153D24">
            <w:pPr>
              <w:jc w:val="right"/>
              <w:rPr>
                <w:rFonts w:cstheme="minorHAnsi"/>
                <w:color w:val="000000"/>
                <w:sz w:val="16"/>
                <w:szCs w:val="16"/>
              </w:rPr>
            </w:pPr>
          </w:p>
        </w:tc>
        <w:tc>
          <w:tcPr>
            <w:tcW w:w="1098" w:type="dxa"/>
            <w:tcBorders>
              <w:top w:val="nil"/>
              <w:left w:val="nil"/>
              <w:bottom w:val="nil"/>
              <w:right w:val="nil"/>
            </w:tcBorders>
            <w:shd w:val="clear" w:color="auto" w:fill="auto"/>
            <w:vAlign w:val="bottom"/>
          </w:tcPr>
          <w:p w14:paraId="3BFDDFC7" w14:textId="77777777" w:rsidR="00153D24" w:rsidRPr="0095220C" w:rsidRDefault="00153D24" w:rsidP="00153D24">
            <w:pPr>
              <w:jc w:val="right"/>
              <w:rPr>
                <w:rFonts w:cstheme="minorHAnsi"/>
                <w:color w:val="000000"/>
                <w:sz w:val="16"/>
                <w:szCs w:val="16"/>
              </w:rPr>
            </w:pPr>
            <w:r>
              <w:rPr>
                <w:rFonts w:cstheme="minorHAnsi"/>
                <w:color w:val="000000"/>
                <w:sz w:val="16"/>
                <w:szCs w:val="16"/>
              </w:rPr>
              <w:t>3</w:t>
            </w:r>
          </w:p>
        </w:tc>
      </w:tr>
      <w:tr w:rsidR="00153D24" w:rsidRPr="001002DB" w14:paraId="07E2F888" w14:textId="77777777" w:rsidTr="00153D24">
        <w:trPr>
          <w:trHeight w:val="316"/>
        </w:trPr>
        <w:tc>
          <w:tcPr>
            <w:tcW w:w="6916" w:type="dxa"/>
            <w:tcBorders>
              <w:top w:val="nil"/>
              <w:left w:val="nil"/>
              <w:bottom w:val="nil"/>
              <w:right w:val="nil"/>
            </w:tcBorders>
            <w:shd w:val="clear" w:color="auto" w:fill="auto"/>
            <w:noWrap/>
            <w:vAlign w:val="center"/>
            <w:hideMark/>
          </w:tcPr>
          <w:p w14:paraId="3756A56E" w14:textId="77777777" w:rsidR="00153D24" w:rsidRPr="005960CD" w:rsidRDefault="00153D24" w:rsidP="00153D24">
            <w:pPr>
              <w:rPr>
                <w:color w:val="000000"/>
                <w:sz w:val="16"/>
                <w:szCs w:val="16"/>
              </w:rPr>
            </w:pPr>
            <w:r>
              <w:rPr>
                <w:color w:val="000000"/>
                <w:sz w:val="16"/>
                <w:szCs w:val="16"/>
              </w:rPr>
              <w:t xml:space="preserve">Торговая и прочая дебиторская задолженность </w:t>
            </w:r>
            <w:r>
              <w:rPr>
                <w:color w:val="FF0000"/>
                <w:sz w:val="16"/>
                <w:szCs w:val="16"/>
              </w:rPr>
              <w:t xml:space="preserve"> </w:t>
            </w:r>
          </w:p>
        </w:tc>
        <w:tc>
          <w:tcPr>
            <w:tcW w:w="776" w:type="dxa"/>
            <w:tcBorders>
              <w:top w:val="nil"/>
              <w:left w:val="nil"/>
              <w:bottom w:val="nil"/>
              <w:right w:val="nil"/>
            </w:tcBorders>
            <w:shd w:val="clear" w:color="auto" w:fill="auto"/>
            <w:noWrap/>
            <w:vAlign w:val="center"/>
            <w:hideMark/>
          </w:tcPr>
          <w:p w14:paraId="121545AE" w14:textId="77777777" w:rsidR="00153D24" w:rsidRPr="000C2D96" w:rsidRDefault="00153D24" w:rsidP="00153D24">
            <w:pPr>
              <w:jc w:val="center"/>
              <w:rPr>
                <w:sz w:val="16"/>
                <w:szCs w:val="16"/>
              </w:rPr>
            </w:pPr>
            <w:r w:rsidRPr="000C2D96">
              <w:rPr>
                <w:sz w:val="16"/>
                <w:szCs w:val="16"/>
              </w:rPr>
              <w:t>9</w:t>
            </w:r>
          </w:p>
        </w:tc>
        <w:tc>
          <w:tcPr>
            <w:tcW w:w="1036" w:type="dxa"/>
            <w:tcBorders>
              <w:top w:val="nil"/>
              <w:left w:val="nil"/>
              <w:bottom w:val="nil"/>
              <w:right w:val="nil"/>
            </w:tcBorders>
            <w:shd w:val="clear" w:color="auto" w:fill="auto"/>
            <w:noWrap/>
            <w:vAlign w:val="bottom"/>
          </w:tcPr>
          <w:p w14:paraId="551EDA15" w14:textId="77777777" w:rsidR="00153D24" w:rsidRPr="0095220C" w:rsidRDefault="00153D24" w:rsidP="00153D24">
            <w:pPr>
              <w:jc w:val="right"/>
              <w:rPr>
                <w:rFonts w:cstheme="minorHAnsi"/>
                <w:color w:val="000000"/>
                <w:sz w:val="16"/>
                <w:szCs w:val="16"/>
              </w:rPr>
            </w:pPr>
            <w:r>
              <w:rPr>
                <w:rFonts w:cstheme="minorHAnsi"/>
                <w:color w:val="000000"/>
                <w:sz w:val="16"/>
                <w:szCs w:val="16"/>
              </w:rPr>
              <w:t>925</w:t>
            </w:r>
          </w:p>
        </w:tc>
        <w:tc>
          <w:tcPr>
            <w:tcW w:w="222" w:type="dxa"/>
            <w:tcBorders>
              <w:top w:val="nil"/>
              <w:left w:val="nil"/>
              <w:bottom w:val="nil"/>
              <w:right w:val="nil"/>
            </w:tcBorders>
            <w:shd w:val="clear" w:color="auto" w:fill="auto"/>
            <w:noWrap/>
            <w:vAlign w:val="bottom"/>
            <w:hideMark/>
          </w:tcPr>
          <w:p w14:paraId="1BA14879" w14:textId="77777777" w:rsidR="00153D24" w:rsidRPr="0095220C" w:rsidRDefault="00153D24" w:rsidP="00153D24">
            <w:pPr>
              <w:jc w:val="right"/>
              <w:rPr>
                <w:rFonts w:cstheme="minorHAnsi"/>
                <w:color w:val="000000"/>
                <w:sz w:val="16"/>
                <w:szCs w:val="16"/>
              </w:rPr>
            </w:pPr>
          </w:p>
        </w:tc>
        <w:tc>
          <w:tcPr>
            <w:tcW w:w="1098" w:type="dxa"/>
            <w:tcBorders>
              <w:top w:val="nil"/>
              <w:left w:val="nil"/>
              <w:bottom w:val="nil"/>
              <w:right w:val="nil"/>
            </w:tcBorders>
            <w:shd w:val="clear" w:color="auto" w:fill="auto"/>
            <w:vAlign w:val="bottom"/>
          </w:tcPr>
          <w:p w14:paraId="15661291" w14:textId="77777777" w:rsidR="00153D24" w:rsidRPr="0095220C" w:rsidRDefault="00153D24" w:rsidP="00153D24">
            <w:pPr>
              <w:jc w:val="right"/>
              <w:rPr>
                <w:rFonts w:cstheme="minorHAnsi"/>
                <w:color w:val="000000"/>
                <w:sz w:val="16"/>
                <w:szCs w:val="16"/>
              </w:rPr>
            </w:pPr>
            <w:r>
              <w:rPr>
                <w:rFonts w:cstheme="minorHAnsi"/>
                <w:color w:val="000000"/>
                <w:sz w:val="16"/>
                <w:szCs w:val="16"/>
              </w:rPr>
              <w:t>304</w:t>
            </w:r>
          </w:p>
        </w:tc>
      </w:tr>
      <w:tr w:rsidR="00153D24" w:rsidRPr="001002DB" w14:paraId="4247B4D4" w14:textId="77777777" w:rsidTr="00153D24">
        <w:trPr>
          <w:trHeight w:val="240"/>
        </w:trPr>
        <w:tc>
          <w:tcPr>
            <w:tcW w:w="6916" w:type="dxa"/>
            <w:tcBorders>
              <w:top w:val="nil"/>
              <w:left w:val="nil"/>
              <w:bottom w:val="nil"/>
              <w:right w:val="nil"/>
            </w:tcBorders>
            <w:shd w:val="clear" w:color="auto" w:fill="auto"/>
            <w:noWrap/>
            <w:vAlign w:val="center"/>
          </w:tcPr>
          <w:p w14:paraId="29652132" w14:textId="77777777" w:rsidR="00153D24" w:rsidRPr="00FF25E0" w:rsidRDefault="00153D24" w:rsidP="00153D24">
            <w:pPr>
              <w:rPr>
                <w:sz w:val="16"/>
                <w:szCs w:val="16"/>
                <w:highlight w:val="yellow"/>
              </w:rPr>
            </w:pPr>
            <w:r w:rsidRPr="00FF25E0">
              <w:rPr>
                <w:sz w:val="16"/>
                <w:szCs w:val="16"/>
              </w:rPr>
              <w:t>Текущие требования по налогу на прибыль</w:t>
            </w:r>
          </w:p>
        </w:tc>
        <w:tc>
          <w:tcPr>
            <w:tcW w:w="776" w:type="dxa"/>
            <w:tcBorders>
              <w:top w:val="nil"/>
              <w:left w:val="nil"/>
              <w:bottom w:val="nil"/>
              <w:right w:val="nil"/>
            </w:tcBorders>
            <w:shd w:val="clear" w:color="auto" w:fill="auto"/>
            <w:noWrap/>
            <w:vAlign w:val="center"/>
          </w:tcPr>
          <w:p w14:paraId="27B73FF3" w14:textId="77777777" w:rsidR="00153D24" w:rsidRPr="000C2D96" w:rsidRDefault="00153D24" w:rsidP="00153D24">
            <w:pPr>
              <w:jc w:val="center"/>
              <w:rPr>
                <w:sz w:val="16"/>
                <w:szCs w:val="16"/>
              </w:rPr>
            </w:pPr>
            <w:r w:rsidRPr="000C2D96">
              <w:rPr>
                <w:sz w:val="16"/>
                <w:szCs w:val="16"/>
              </w:rPr>
              <w:t>18</w:t>
            </w:r>
          </w:p>
        </w:tc>
        <w:tc>
          <w:tcPr>
            <w:tcW w:w="1036" w:type="dxa"/>
            <w:tcBorders>
              <w:top w:val="nil"/>
              <w:left w:val="nil"/>
              <w:bottom w:val="nil"/>
              <w:right w:val="nil"/>
            </w:tcBorders>
            <w:shd w:val="clear" w:color="auto" w:fill="auto"/>
            <w:noWrap/>
            <w:vAlign w:val="bottom"/>
          </w:tcPr>
          <w:p w14:paraId="3C1D1D60" w14:textId="77777777" w:rsidR="00153D24" w:rsidRPr="0095220C" w:rsidRDefault="00153D24" w:rsidP="00153D24">
            <w:pPr>
              <w:jc w:val="right"/>
              <w:rPr>
                <w:rFonts w:cstheme="minorHAnsi"/>
                <w:sz w:val="16"/>
                <w:szCs w:val="16"/>
              </w:rPr>
            </w:pPr>
            <w:r>
              <w:rPr>
                <w:rFonts w:cstheme="minorHAnsi"/>
                <w:sz w:val="16"/>
                <w:szCs w:val="16"/>
              </w:rPr>
              <w:t>1 177</w:t>
            </w:r>
          </w:p>
        </w:tc>
        <w:tc>
          <w:tcPr>
            <w:tcW w:w="222" w:type="dxa"/>
            <w:tcBorders>
              <w:top w:val="nil"/>
              <w:left w:val="nil"/>
              <w:bottom w:val="nil"/>
              <w:right w:val="nil"/>
            </w:tcBorders>
            <w:shd w:val="clear" w:color="auto" w:fill="auto"/>
            <w:noWrap/>
            <w:vAlign w:val="bottom"/>
          </w:tcPr>
          <w:p w14:paraId="43FCCC62" w14:textId="77777777" w:rsidR="00153D24" w:rsidRPr="0095220C" w:rsidRDefault="00153D24" w:rsidP="00153D24">
            <w:pPr>
              <w:jc w:val="right"/>
              <w:rPr>
                <w:rFonts w:cstheme="minorHAnsi"/>
                <w:color w:val="000000"/>
                <w:sz w:val="16"/>
                <w:szCs w:val="16"/>
              </w:rPr>
            </w:pPr>
          </w:p>
        </w:tc>
        <w:tc>
          <w:tcPr>
            <w:tcW w:w="1098" w:type="dxa"/>
            <w:tcBorders>
              <w:top w:val="nil"/>
              <w:left w:val="nil"/>
              <w:bottom w:val="nil"/>
              <w:right w:val="nil"/>
            </w:tcBorders>
            <w:shd w:val="clear" w:color="auto" w:fill="auto"/>
            <w:vAlign w:val="bottom"/>
          </w:tcPr>
          <w:p w14:paraId="5439A3A4" w14:textId="77777777" w:rsidR="00153D24" w:rsidRPr="0095220C" w:rsidRDefault="00153D24" w:rsidP="00153D24">
            <w:pPr>
              <w:jc w:val="right"/>
              <w:rPr>
                <w:rFonts w:cstheme="minorHAnsi"/>
                <w:sz w:val="16"/>
                <w:szCs w:val="16"/>
              </w:rPr>
            </w:pPr>
            <w:r>
              <w:rPr>
                <w:rFonts w:cstheme="minorHAnsi"/>
                <w:sz w:val="16"/>
                <w:szCs w:val="16"/>
              </w:rPr>
              <w:t>2 430</w:t>
            </w:r>
          </w:p>
        </w:tc>
      </w:tr>
      <w:tr w:rsidR="00153D24" w:rsidRPr="001002DB" w14:paraId="54C62843" w14:textId="77777777" w:rsidTr="00153D24">
        <w:trPr>
          <w:trHeight w:val="240"/>
        </w:trPr>
        <w:tc>
          <w:tcPr>
            <w:tcW w:w="6916" w:type="dxa"/>
            <w:tcBorders>
              <w:top w:val="nil"/>
              <w:left w:val="nil"/>
              <w:bottom w:val="nil"/>
              <w:right w:val="nil"/>
            </w:tcBorders>
            <w:shd w:val="clear" w:color="auto" w:fill="auto"/>
            <w:noWrap/>
            <w:vAlign w:val="center"/>
            <w:hideMark/>
          </w:tcPr>
          <w:p w14:paraId="53F0F238" w14:textId="77777777" w:rsidR="00153D24" w:rsidRPr="005960CD" w:rsidRDefault="00153D24" w:rsidP="00153D24">
            <w:pPr>
              <w:rPr>
                <w:color w:val="000000"/>
                <w:sz w:val="16"/>
                <w:szCs w:val="16"/>
              </w:rPr>
            </w:pPr>
            <w:r>
              <w:rPr>
                <w:color w:val="000000"/>
                <w:sz w:val="16"/>
                <w:szCs w:val="16"/>
              </w:rPr>
              <w:t xml:space="preserve"> Основные средства</w:t>
            </w:r>
          </w:p>
        </w:tc>
        <w:tc>
          <w:tcPr>
            <w:tcW w:w="776" w:type="dxa"/>
            <w:tcBorders>
              <w:top w:val="nil"/>
              <w:left w:val="nil"/>
              <w:bottom w:val="nil"/>
              <w:right w:val="nil"/>
            </w:tcBorders>
            <w:shd w:val="clear" w:color="auto" w:fill="auto"/>
            <w:noWrap/>
            <w:vAlign w:val="center"/>
            <w:hideMark/>
          </w:tcPr>
          <w:p w14:paraId="5D8939F0" w14:textId="77777777" w:rsidR="00153D24" w:rsidRPr="000C2D96" w:rsidRDefault="00153D24" w:rsidP="00153D24">
            <w:pPr>
              <w:jc w:val="center"/>
              <w:rPr>
                <w:sz w:val="16"/>
                <w:szCs w:val="16"/>
              </w:rPr>
            </w:pPr>
            <w:r w:rsidRPr="000C2D96">
              <w:rPr>
                <w:sz w:val="16"/>
                <w:szCs w:val="16"/>
              </w:rPr>
              <w:t>7</w:t>
            </w:r>
          </w:p>
        </w:tc>
        <w:tc>
          <w:tcPr>
            <w:tcW w:w="1036" w:type="dxa"/>
            <w:tcBorders>
              <w:top w:val="nil"/>
              <w:left w:val="nil"/>
              <w:bottom w:val="nil"/>
              <w:right w:val="nil"/>
            </w:tcBorders>
            <w:shd w:val="clear" w:color="auto" w:fill="auto"/>
            <w:noWrap/>
            <w:vAlign w:val="bottom"/>
          </w:tcPr>
          <w:p w14:paraId="7480A618" w14:textId="77777777" w:rsidR="00153D24" w:rsidRPr="0095220C" w:rsidRDefault="00153D24" w:rsidP="00153D24">
            <w:pPr>
              <w:jc w:val="right"/>
              <w:rPr>
                <w:rFonts w:cstheme="minorHAnsi"/>
                <w:color w:val="000000"/>
                <w:sz w:val="16"/>
                <w:szCs w:val="16"/>
              </w:rPr>
            </w:pPr>
            <w:r>
              <w:rPr>
                <w:rFonts w:cstheme="minorHAnsi"/>
                <w:color w:val="000000"/>
                <w:sz w:val="16"/>
                <w:szCs w:val="16"/>
              </w:rPr>
              <w:t>18 552</w:t>
            </w:r>
          </w:p>
        </w:tc>
        <w:tc>
          <w:tcPr>
            <w:tcW w:w="222" w:type="dxa"/>
            <w:tcBorders>
              <w:top w:val="nil"/>
              <w:left w:val="nil"/>
              <w:bottom w:val="nil"/>
              <w:right w:val="nil"/>
            </w:tcBorders>
            <w:shd w:val="clear" w:color="auto" w:fill="auto"/>
            <w:noWrap/>
            <w:vAlign w:val="bottom"/>
            <w:hideMark/>
          </w:tcPr>
          <w:p w14:paraId="0670D4DE" w14:textId="77777777" w:rsidR="00153D24" w:rsidRPr="0095220C" w:rsidRDefault="00153D24" w:rsidP="00153D24">
            <w:pPr>
              <w:jc w:val="right"/>
              <w:rPr>
                <w:rFonts w:cstheme="minorHAnsi"/>
                <w:color w:val="000000"/>
                <w:sz w:val="16"/>
                <w:szCs w:val="16"/>
              </w:rPr>
            </w:pPr>
          </w:p>
        </w:tc>
        <w:tc>
          <w:tcPr>
            <w:tcW w:w="1098" w:type="dxa"/>
            <w:tcBorders>
              <w:top w:val="nil"/>
              <w:left w:val="nil"/>
              <w:bottom w:val="nil"/>
              <w:right w:val="nil"/>
            </w:tcBorders>
            <w:shd w:val="clear" w:color="auto" w:fill="auto"/>
            <w:vAlign w:val="bottom"/>
          </w:tcPr>
          <w:p w14:paraId="31A2FCBA" w14:textId="77777777" w:rsidR="00153D24" w:rsidRPr="0095220C" w:rsidRDefault="00153D24" w:rsidP="00153D24">
            <w:pPr>
              <w:jc w:val="right"/>
              <w:rPr>
                <w:rFonts w:cstheme="minorHAnsi"/>
                <w:color w:val="000000"/>
                <w:sz w:val="16"/>
                <w:szCs w:val="16"/>
              </w:rPr>
            </w:pPr>
            <w:r>
              <w:rPr>
                <w:rFonts w:cstheme="minorHAnsi"/>
                <w:color w:val="000000"/>
                <w:sz w:val="16"/>
                <w:szCs w:val="16"/>
              </w:rPr>
              <w:t>34 375</w:t>
            </w:r>
          </w:p>
        </w:tc>
      </w:tr>
      <w:tr w:rsidR="00153D24" w:rsidRPr="001002DB" w14:paraId="409A3A6B" w14:textId="77777777" w:rsidTr="00153D24">
        <w:trPr>
          <w:trHeight w:val="240"/>
        </w:trPr>
        <w:tc>
          <w:tcPr>
            <w:tcW w:w="6916" w:type="dxa"/>
            <w:tcBorders>
              <w:top w:val="nil"/>
              <w:left w:val="nil"/>
              <w:bottom w:val="nil"/>
              <w:right w:val="nil"/>
            </w:tcBorders>
            <w:shd w:val="clear" w:color="auto" w:fill="auto"/>
            <w:noWrap/>
            <w:vAlign w:val="center"/>
            <w:hideMark/>
          </w:tcPr>
          <w:p w14:paraId="51037120" w14:textId="77777777" w:rsidR="00153D24" w:rsidRPr="005960CD" w:rsidRDefault="00153D24" w:rsidP="00153D24">
            <w:pPr>
              <w:rPr>
                <w:color w:val="000000"/>
                <w:sz w:val="16"/>
                <w:szCs w:val="16"/>
              </w:rPr>
            </w:pPr>
            <w:r>
              <w:rPr>
                <w:color w:val="000000"/>
                <w:sz w:val="16"/>
                <w:szCs w:val="16"/>
              </w:rPr>
              <w:t xml:space="preserve"> Нематериальные активы</w:t>
            </w:r>
          </w:p>
        </w:tc>
        <w:tc>
          <w:tcPr>
            <w:tcW w:w="776" w:type="dxa"/>
            <w:tcBorders>
              <w:top w:val="nil"/>
              <w:left w:val="nil"/>
              <w:bottom w:val="nil"/>
              <w:right w:val="nil"/>
            </w:tcBorders>
            <w:shd w:val="clear" w:color="auto" w:fill="auto"/>
            <w:noWrap/>
            <w:vAlign w:val="center"/>
            <w:hideMark/>
          </w:tcPr>
          <w:p w14:paraId="0C17A9DA" w14:textId="77777777" w:rsidR="00153D24" w:rsidRPr="000C2D96" w:rsidRDefault="00153D24" w:rsidP="00153D24">
            <w:pPr>
              <w:jc w:val="center"/>
              <w:rPr>
                <w:sz w:val="16"/>
                <w:szCs w:val="16"/>
              </w:rPr>
            </w:pPr>
            <w:r w:rsidRPr="000C2D96">
              <w:rPr>
                <w:sz w:val="16"/>
                <w:szCs w:val="16"/>
              </w:rPr>
              <w:t>8</w:t>
            </w:r>
          </w:p>
        </w:tc>
        <w:tc>
          <w:tcPr>
            <w:tcW w:w="1036" w:type="dxa"/>
            <w:tcBorders>
              <w:top w:val="nil"/>
              <w:left w:val="nil"/>
              <w:bottom w:val="nil"/>
              <w:right w:val="nil"/>
            </w:tcBorders>
            <w:shd w:val="clear" w:color="auto" w:fill="auto"/>
            <w:noWrap/>
            <w:vAlign w:val="bottom"/>
          </w:tcPr>
          <w:p w14:paraId="02DBBFC7" w14:textId="77777777" w:rsidR="00153D24" w:rsidRPr="0095220C" w:rsidRDefault="00153D24" w:rsidP="00153D24">
            <w:pPr>
              <w:jc w:val="right"/>
              <w:rPr>
                <w:rFonts w:cstheme="minorHAnsi"/>
                <w:color w:val="000000"/>
                <w:sz w:val="16"/>
                <w:szCs w:val="16"/>
              </w:rPr>
            </w:pPr>
            <w:r>
              <w:rPr>
                <w:rFonts w:cstheme="minorHAnsi"/>
                <w:color w:val="000000"/>
                <w:sz w:val="16"/>
                <w:szCs w:val="16"/>
              </w:rPr>
              <w:t>125</w:t>
            </w:r>
          </w:p>
        </w:tc>
        <w:tc>
          <w:tcPr>
            <w:tcW w:w="222" w:type="dxa"/>
            <w:tcBorders>
              <w:top w:val="nil"/>
              <w:left w:val="nil"/>
              <w:bottom w:val="nil"/>
              <w:right w:val="nil"/>
            </w:tcBorders>
            <w:shd w:val="clear" w:color="auto" w:fill="auto"/>
            <w:noWrap/>
            <w:vAlign w:val="bottom"/>
            <w:hideMark/>
          </w:tcPr>
          <w:p w14:paraId="4358F5E2" w14:textId="77777777" w:rsidR="00153D24" w:rsidRPr="0095220C" w:rsidRDefault="00153D24" w:rsidP="00153D24">
            <w:pPr>
              <w:jc w:val="right"/>
              <w:rPr>
                <w:rFonts w:cstheme="minorHAnsi"/>
                <w:color w:val="000000"/>
                <w:sz w:val="16"/>
                <w:szCs w:val="16"/>
              </w:rPr>
            </w:pPr>
          </w:p>
        </w:tc>
        <w:tc>
          <w:tcPr>
            <w:tcW w:w="1098" w:type="dxa"/>
            <w:tcBorders>
              <w:top w:val="nil"/>
              <w:left w:val="nil"/>
              <w:bottom w:val="nil"/>
              <w:right w:val="nil"/>
            </w:tcBorders>
            <w:shd w:val="clear" w:color="auto" w:fill="auto"/>
            <w:vAlign w:val="bottom"/>
          </w:tcPr>
          <w:p w14:paraId="46DDA89C" w14:textId="77777777" w:rsidR="00153D24" w:rsidRPr="0095220C" w:rsidRDefault="00153D24" w:rsidP="00153D24">
            <w:pPr>
              <w:jc w:val="right"/>
              <w:rPr>
                <w:rFonts w:cstheme="minorHAnsi"/>
                <w:color w:val="000000"/>
                <w:sz w:val="16"/>
                <w:szCs w:val="16"/>
              </w:rPr>
            </w:pPr>
            <w:r>
              <w:rPr>
                <w:rFonts w:cstheme="minorHAnsi"/>
                <w:color w:val="000000"/>
                <w:sz w:val="16"/>
                <w:szCs w:val="16"/>
              </w:rPr>
              <w:t>150</w:t>
            </w:r>
          </w:p>
        </w:tc>
      </w:tr>
      <w:tr w:rsidR="00153D24" w:rsidRPr="001002DB" w14:paraId="598836A2" w14:textId="77777777" w:rsidTr="00153D24">
        <w:trPr>
          <w:trHeight w:val="240"/>
        </w:trPr>
        <w:tc>
          <w:tcPr>
            <w:tcW w:w="6916" w:type="dxa"/>
            <w:tcBorders>
              <w:top w:val="nil"/>
              <w:left w:val="nil"/>
              <w:bottom w:val="nil"/>
              <w:right w:val="nil"/>
            </w:tcBorders>
            <w:shd w:val="clear" w:color="auto" w:fill="auto"/>
            <w:noWrap/>
            <w:vAlign w:val="center"/>
            <w:hideMark/>
          </w:tcPr>
          <w:p w14:paraId="77BFFB3A" w14:textId="77777777" w:rsidR="00153D24" w:rsidRPr="005960CD" w:rsidRDefault="00153D24" w:rsidP="00153D24">
            <w:pPr>
              <w:rPr>
                <w:color w:val="000000"/>
                <w:sz w:val="16"/>
                <w:szCs w:val="16"/>
              </w:rPr>
            </w:pPr>
            <w:r>
              <w:rPr>
                <w:color w:val="000000"/>
                <w:sz w:val="16"/>
                <w:szCs w:val="16"/>
              </w:rPr>
              <w:t xml:space="preserve"> Отложенные налоговые активы</w:t>
            </w:r>
          </w:p>
        </w:tc>
        <w:tc>
          <w:tcPr>
            <w:tcW w:w="776" w:type="dxa"/>
            <w:tcBorders>
              <w:top w:val="nil"/>
              <w:left w:val="nil"/>
              <w:bottom w:val="nil"/>
              <w:right w:val="nil"/>
            </w:tcBorders>
            <w:shd w:val="clear" w:color="auto" w:fill="auto"/>
            <w:noWrap/>
            <w:vAlign w:val="center"/>
            <w:hideMark/>
          </w:tcPr>
          <w:p w14:paraId="1B15D08A" w14:textId="77777777" w:rsidR="00153D24" w:rsidRPr="000C2D96" w:rsidRDefault="00153D24" w:rsidP="00153D24">
            <w:pPr>
              <w:jc w:val="center"/>
              <w:rPr>
                <w:sz w:val="16"/>
                <w:szCs w:val="16"/>
              </w:rPr>
            </w:pPr>
            <w:r w:rsidRPr="000C2D96">
              <w:rPr>
                <w:sz w:val="16"/>
                <w:szCs w:val="16"/>
              </w:rPr>
              <w:t>18</w:t>
            </w:r>
          </w:p>
        </w:tc>
        <w:tc>
          <w:tcPr>
            <w:tcW w:w="1036" w:type="dxa"/>
            <w:tcBorders>
              <w:top w:val="nil"/>
              <w:left w:val="nil"/>
              <w:bottom w:val="single" w:sz="4" w:space="0" w:color="auto"/>
              <w:right w:val="nil"/>
            </w:tcBorders>
            <w:shd w:val="clear" w:color="auto" w:fill="auto"/>
            <w:noWrap/>
            <w:vAlign w:val="bottom"/>
          </w:tcPr>
          <w:p w14:paraId="2EEE0A56" w14:textId="77777777" w:rsidR="00153D24" w:rsidRPr="0095220C" w:rsidRDefault="00153D24" w:rsidP="00153D24">
            <w:pPr>
              <w:jc w:val="right"/>
              <w:rPr>
                <w:rFonts w:cstheme="minorHAnsi"/>
                <w:color w:val="000000"/>
                <w:sz w:val="16"/>
                <w:szCs w:val="16"/>
              </w:rPr>
            </w:pPr>
            <w:r>
              <w:rPr>
                <w:rFonts w:cstheme="minorHAnsi"/>
                <w:color w:val="000000"/>
                <w:sz w:val="16"/>
                <w:szCs w:val="16"/>
              </w:rPr>
              <w:t>6 067</w:t>
            </w:r>
          </w:p>
        </w:tc>
        <w:tc>
          <w:tcPr>
            <w:tcW w:w="222" w:type="dxa"/>
            <w:tcBorders>
              <w:top w:val="nil"/>
              <w:left w:val="nil"/>
              <w:bottom w:val="nil"/>
              <w:right w:val="nil"/>
            </w:tcBorders>
            <w:shd w:val="clear" w:color="auto" w:fill="auto"/>
            <w:noWrap/>
            <w:vAlign w:val="bottom"/>
            <w:hideMark/>
          </w:tcPr>
          <w:p w14:paraId="7D0F54AA" w14:textId="77777777" w:rsidR="00153D24" w:rsidRPr="0095220C" w:rsidRDefault="00153D24" w:rsidP="00153D24">
            <w:pPr>
              <w:jc w:val="right"/>
              <w:rPr>
                <w:rFonts w:cstheme="minorHAnsi"/>
                <w:color w:val="000000"/>
                <w:sz w:val="16"/>
                <w:szCs w:val="16"/>
              </w:rPr>
            </w:pPr>
          </w:p>
        </w:tc>
        <w:tc>
          <w:tcPr>
            <w:tcW w:w="1098" w:type="dxa"/>
            <w:tcBorders>
              <w:top w:val="nil"/>
              <w:left w:val="nil"/>
              <w:bottom w:val="single" w:sz="4" w:space="0" w:color="auto"/>
              <w:right w:val="nil"/>
            </w:tcBorders>
            <w:shd w:val="clear" w:color="auto" w:fill="auto"/>
            <w:vAlign w:val="bottom"/>
          </w:tcPr>
          <w:p w14:paraId="502FEC47" w14:textId="77777777" w:rsidR="00153D24" w:rsidRPr="0095220C" w:rsidRDefault="00153D24" w:rsidP="00153D24">
            <w:pPr>
              <w:jc w:val="right"/>
              <w:rPr>
                <w:rFonts w:cstheme="minorHAnsi"/>
                <w:color w:val="000000"/>
                <w:sz w:val="16"/>
                <w:szCs w:val="16"/>
              </w:rPr>
            </w:pPr>
            <w:r>
              <w:rPr>
                <w:rFonts w:cstheme="minorHAnsi"/>
                <w:color w:val="000000"/>
                <w:sz w:val="16"/>
                <w:szCs w:val="16"/>
              </w:rPr>
              <w:t>3 630</w:t>
            </w:r>
          </w:p>
        </w:tc>
      </w:tr>
      <w:tr w:rsidR="00153D24" w:rsidRPr="001002DB" w14:paraId="66E042E3" w14:textId="77777777" w:rsidTr="00153D24">
        <w:trPr>
          <w:trHeight w:val="240"/>
        </w:trPr>
        <w:tc>
          <w:tcPr>
            <w:tcW w:w="6916" w:type="dxa"/>
            <w:tcBorders>
              <w:top w:val="nil"/>
              <w:left w:val="nil"/>
              <w:bottom w:val="nil"/>
              <w:right w:val="nil"/>
            </w:tcBorders>
            <w:shd w:val="clear" w:color="auto" w:fill="auto"/>
            <w:noWrap/>
            <w:vAlign w:val="center"/>
            <w:hideMark/>
          </w:tcPr>
          <w:p w14:paraId="59A4D2B2" w14:textId="77777777" w:rsidR="00153D24" w:rsidRPr="005960CD" w:rsidRDefault="00153D24" w:rsidP="00153D24">
            <w:pPr>
              <w:rPr>
                <w:b/>
                <w:bCs/>
                <w:color w:val="000000"/>
                <w:sz w:val="16"/>
                <w:szCs w:val="16"/>
              </w:rPr>
            </w:pPr>
            <w:r w:rsidRPr="005960CD">
              <w:rPr>
                <w:b/>
                <w:bCs/>
                <w:color w:val="000000"/>
                <w:sz w:val="16"/>
                <w:szCs w:val="16"/>
              </w:rPr>
              <w:t>Всего активов</w:t>
            </w:r>
          </w:p>
        </w:tc>
        <w:tc>
          <w:tcPr>
            <w:tcW w:w="776" w:type="dxa"/>
            <w:tcBorders>
              <w:top w:val="nil"/>
              <w:left w:val="nil"/>
              <w:bottom w:val="nil"/>
              <w:right w:val="nil"/>
            </w:tcBorders>
            <w:shd w:val="clear" w:color="auto" w:fill="auto"/>
            <w:noWrap/>
            <w:vAlign w:val="center"/>
            <w:hideMark/>
          </w:tcPr>
          <w:p w14:paraId="2333DB72" w14:textId="77777777" w:rsidR="00153D24" w:rsidRPr="000C2D96" w:rsidRDefault="00153D24" w:rsidP="00153D24">
            <w:pPr>
              <w:jc w:val="center"/>
              <w:rPr>
                <w:sz w:val="16"/>
                <w:szCs w:val="16"/>
              </w:rPr>
            </w:pPr>
          </w:p>
        </w:tc>
        <w:tc>
          <w:tcPr>
            <w:tcW w:w="1036" w:type="dxa"/>
            <w:tcBorders>
              <w:top w:val="single" w:sz="4" w:space="0" w:color="auto"/>
              <w:left w:val="nil"/>
              <w:bottom w:val="single" w:sz="4" w:space="0" w:color="auto"/>
              <w:right w:val="nil"/>
            </w:tcBorders>
            <w:shd w:val="clear" w:color="auto" w:fill="auto"/>
            <w:noWrap/>
            <w:vAlign w:val="bottom"/>
          </w:tcPr>
          <w:p w14:paraId="177663A8" w14:textId="77777777" w:rsidR="00153D24" w:rsidRPr="0095220C" w:rsidRDefault="00153D24" w:rsidP="00153D24">
            <w:pPr>
              <w:jc w:val="right"/>
              <w:rPr>
                <w:rFonts w:cstheme="minorHAnsi"/>
                <w:b/>
                <w:bCs/>
                <w:color w:val="000000"/>
                <w:sz w:val="16"/>
                <w:szCs w:val="16"/>
              </w:rPr>
            </w:pPr>
            <w:r>
              <w:rPr>
                <w:rFonts w:cstheme="minorHAnsi"/>
                <w:b/>
                <w:bCs/>
                <w:color w:val="000000"/>
                <w:sz w:val="16"/>
                <w:szCs w:val="16"/>
              </w:rPr>
              <w:t>189 457</w:t>
            </w:r>
          </w:p>
        </w:tc>
        <w:tc>
          <w:tcPr>
            <w:tcW w:w="222" w:type="dxa"/>
            <w:tcBorders>
              <w:top w:val="nil"/>
              <w:left w:val="nil"/>
              <w:bottom w:val="nil"/>
              <w:right w:val="nil"/>
            </w:tcBorders>
            <w:shd w:val="clear" w:color="auto" w:fill="auto"/>
            <w:noWrap/>
            <w:vAlign w:val="bottom"/>
            <w:hideMark/>
          </w:tcPr>
          <w:p w14:paraId="33D9E332" w14:textId="77777777" w:rsidR="00153D24" w:rsidRPr="0095220C" w:rsidRDefault="00153D24" w:rsidP="00153D24">
            <w:pPr>
              <w:jc w:val="right"/>
              <w:rPr>
                <w:rFonts w:cstheme="minorHAnsi"/>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48EDD3B9" w14:textId="77777777" w:rsidR="00153D24" w:rsidRPr="0095220C" w:rsidRDefault="00153D24" w:rsidP="00153D24">
            <w:pPr>
              <w:jc w:val="right"/>
              <w:rPr>
                <w:rFonts w:cstheme="minorHAnsi"/>
                <w:b/>
                <w:bCs/>
                <w:color w:val="000000"/>
                <w:sz w:val="16"/>
                <w:szCs w:val="16"/>
              </w:rPr>
            </w:pPr>
            <w:r>
              <w:rPr>
                <w:rFonts w:cstheme="minorHAnsi"/>
                <w:b/>
                <w:bCs/>
                <w:color w:val="000000"/>
                <w:sz w:val="16"/>
                <w:szCs w:val="16"/>
              </w:rPr>
              <w:t>204 962</w:t>
            </w:r>
          </w:p>
        </w:tc>
      </w:tr>
      <w:tr w:rsidR="00153D24" w:rsidRPr="001002DB" w14:paraId="5AB1E583" w14:textId="77777777" w:rsidTr="00153D24">
        <w:trPr>
          <w:trHeight w:val="240"/>
        </w:trPr>
        <w:tc>
          <w:tcPr>
            <w:tcW w:w="6916" w:type="dxa"/>
            <w:tcBorders>
              <w:top w:val="nil"/>
              <w:left w:val="nil"/>
              <w:bottom w:val="nil"/>
              <w:right w:val="nil"/>
            </w:tcBorders>
            <w:shd w:val="clear" w:color="auto" w:fill="auto"/>
            <w:noWrap/>
            <w:vAlign w:val="center"/>
            <w:hideMark/>
          </w:tcPr>
          <w:p w14:paraId="4472E0C5" w14:textId="77777777" w:rsidR="00153D24" w:rsidRPr="005960CD" w:rsidRDefault="00153D24" w:rsidP="00153D24">
            <w:pPr>
              <w:rPr>
                <w:b/>
                <w:bCs/>
                <w:color w:val="000000"/>
                <w:sz w:val="16"/>
                <w:szCs w:val="16"/>
              </w:rPr>
            </w:pPr>
            <w:r w:rsidRPr="005960CD">
              <w:rPr>
                <w:b/>
                <w:bCs/>
                <w:color w:val="000000"/>
                <w:sz w:val="16"/>
                <w:szCs w:val="16"/>
              </w:rPr>
              <w:t>ОБЯЗАТЕЛЬСТВА</w:t>
            </w:r>
          </w:p>
        </w:tc>
        <w:tc>
          <w:tcPr>
            <w:tcW w:w="776" w:type="dxa"/>
            <w:tcBorders>
              <w:top w:val="nil"/>
              <w:left w:val="nil"/>
              <w:bottom w:val="nil"/>
              <w:right w:val="nil"/>
            </w:tcBorders>
            <w:shd w:val="clear" w:color="auto" w:fill="auto"/>
            <w:noWrap/>
            <w:vAlign w:val="center"/>
            <w:hideMark/>
          </w:tcPr>
          <w:p w14:paraId="0625CB66" w14:textId="77777777" w:rsidR="00153D24" w:rsidRPr="000C2D96" w:rsidRDefault="00153D24" w:rsidP="00153D24">
            <w:pPr>
              <w:jc w:val="center"/>
              <w:rPr>
                <w:sz w:val="16"/>
                <w:szCs w:val="16"/>
              </w:rPr>
            </w:pPr>
          </w:p>
        </w:tc>
        <w:tc>
          <w:tcPr>
            <w:tcW w:w="1036" w:type="dxa"/>
            <w:tcBorders>
              <w:top w:val="single" w:sz="4" w:space="0" w:color="auto"/>
              <w:left w:val="nil"/>
              <w:bottom w:val="nil"/>
              <w:right w:val="nil"/>
            </w:tcBorders>
            <w:shd w:val="clear" w:color="auto" w:fill="auto"/>
            <w:noWrap/>
            <w:vAlign w:val="center"/>
          </w:tcPr>
          <w:p w14:paraId="72F8B5C2" w14:textId="77777777" w:rsidR="00153D24" w:rsidRPr="005960CD" w:rsidRDefault="00153D24" w:rsidP="00153D24">
            <w:pPr>
              <w:jc w:val="right"/>
              <w:rPr>
                <w:color w:val="000000"/>
                <w:sz w:val="16"/>
                <w:szCs w:val="16"/>
              </w:rPr>
            </w:pPr>
          </w:p>
        </w:tc>
        <w:tc>
          <w:tcPr>
            <w:tcW w:w="222" w:type="dxa"/>
            <w:tcBorders>
              <w:top w:val="nil"/>
              <w:left w:val="nil"/>
              <w:bottom w:val="nil"/>
              <w:right w:val="nil"/>
            </w:tcBorders>
            <w:shd w:val="clear" w:color="auto" w:fill="auto"/>
            <w:noWrap/>
            <w:vAlign w:val="bottom"/>
            <w:hideMark/>
          </w:tcPr>
          <w:p w14:paraId="4A61CC09" w14:textId="77777777" w:rsidR="00153D24" w:rsidRPr="005960CD" w:rsidRDefault="00153D24" w:rsidP="00153D24">
            <w:pPr>
              <w:jc w:val="right"/>
              <w:rPr>
                <w:color w:val="000000"/>
                <w:sz w:val="16"/>
                <w:szCs w:val="16"/>
              </w:rPr>
            </w:pPr>
          </w:p>
        </w:tc>
        <w:tc>
          <w:tcPr>
            <w:tcW w:w="1098" w:type="dxa"/>
            <w:tcBorders>
              <w:top w:val="single" w:sz="4" w:space="0" w:color="auto"/>
              <w:left w:val="nil"/>
              <w:bottom w:val="nil"/>
              <w:right w:val="nil"/>
            </w:tcBorders>
            <w:shd w:val="clear" w:color="auto" w:fill="auto"/>
            <w:vAlign w:val="center"/>
          </w:tcPr>
          <w:p w14:paraId="24DD5927" w14:textId="77777777" w:rsidR="00153D24" w:rsidRPr="005960CD" w:rsidRDefault="00153D24" w:rsidP="00153D24">
            <w:pPr>
              <w:jc w:val="right"/>
              <w:rPr>
                <w:color w:val="000000"/>
                <w:sz w:val="16"/>
                <w:szCs w:val="16"/>
              </w:rPr>
            </w:pPr>
          </w:p>
        </w:tc>
      </w:tr>
      <w:tr w:rsidR="00153D24" w:rsidRPr="001002DB" w14:paraId="064E72CF" w14:textId="77777777" w:rsidTr="00153D24">
        <w:trPr>
          <w:trHeight w:val="240"/>
        </w:trPr>
        <w:tc>
          <w:tcPr>
            <w:tcW w:w="6916" w:type="dxa"/>
            <w:tcBorders>
              <w:top w:val="nil"/>
              <w:left w:val="nil"/>
              <w:bottom w:val="nil"/>
              <w:right w:val="nil"/>
            </w:tcBorders>
            <w:shd w:val="clear" w:color="auto" w:fill="auto"/>
            <w:noWrap/>
            <w:vAlign w:val="center"/>
            <w:hideMark/>
          </w:tcPr>
          <w:p w14:paraId="75BEC334" w14:textId="77777777" w:rsidR="00153D24" w:rsidRPr="005960CD" w:rsidRDefault="00153D24" w:rsidP="00153D24">
            <w:pPr>
              <w:rPr>
                <w:color w:val="000000"/>
                <w:sz w:val="16"/>
                <w:szCs w:val="16"/>
              </w:rPr>
            </w:pPr>
            <w:r>
              <w:rPr>
                <w:color w:val="000000"/>
                <w:sz w:val="16"/>
                <w:szCs w:val="16"/>
              </w:rPr>
              <w:t xml:space="preserve"> Торговая и прочая кредиторская задолженность</w:t>
            </w:r>
          </w:p>
        </w:tc>
        <w:tc>
          <w:tcPr>
            <w:tcW w:w="776" w:type="dxa"/>
            <w:tcBorders>
              <w:top w:val="nil"/>
              <w:left w:val="nil"/>
              <w:bottom w:val="nil"/>
              <w:right w:val="nil"/>
            </w:tcBorders>
            <w:shd w:val="clear" w:color="auto" w:fill="auto"/>
            <w:noWrap/>
            <w:vAlign w:val="center"/>
            <w:hideMark/>
          </w:tcPr>
          <w:p w14:paraId="3253A252" w14:textId="77777777" w:rsidR="00153D24" w:rsidRPr="000C2D96" w:rsidRDefault="00153D24" w:rsidP="00153D24">
            <w:pPr>
              <w:jc w:val="center"/>
              <w:rPr>
                <w:sz w:val="16"/>
                <w:szCs w:val="16"/>
              </w:rPr>
            </w:pPr>
            <w:r w:rsidRPr="000C2D96">
              <w:rPr>
                <w:sz w:val="16"/>
                <w:szCs w:val="16"/>
              </w:rPr>
              <w:t>10</w:t>
            </w:r>
          </w:p>
        </w:tc>
        <w:tc>
          <w:tcPr>
            <w:tcW w:w="1036" w:type="dxa"/>
            <w:tcBorders>
              <w:top w:val="nil"/>
              <w:left w:val="nil"/>
              <w:bottom w:val="nil"/>
              <w:right w:val="nil"/>
            </w:tcBorders>
            <w:shd w:val="clear" w:color="auto" w:fill="auto"/>
            <w:noWrap/>
            <w:vAlign w:val="center"/>
          </w:tcPr>
          <w:p w14:paraId="4D86E427" w14:textId="77777777" w:rsidR="00153D24" w:rsidRPr="005960CD" w:rsidRDefault="00153D24" w:rsidP="00153D24">
            <w:pPr>
              <w:jc w:val="right"/>
              <w:rPr>
                <w:color w:val="000000"/>
                <w:sz w:val="16"/>
                <w:szCs w:val="16"/>
              </w:rPr>
            </w:pPr>
            <w:r>
              <w:rPr>
                <w:color w:val="000000"/>
                <w:sz w:val="16"/>
                <w:szCs w:val="16"/>
              </w:rPr>
              <w:t>49</w:t>
            </w:r>
          </w:p>
        </w:tc>
        <w:tc>
          <w:tcPr>
            <w:tcW w:w="222" w:type="dxa"/>
            <w:tcBorders>
              <w:top w:val="nil"/>
              <w:left w:val="nil"/>
              <w:bottom w:val="nil"/>
              <w:right w:val="nil"/>
            </w:tcBorders>
            <w:shd w:val="clear" w:color="auto" w:fill="auto"/>
            <w:noWrap/>
            <w:vAlign w:val="bottom"/>
            <w:hideMark/>
          </w:tcPr>
          <w:p w14:paraId="4AEB8721"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shd w:val="clear" w:color="auto" w:fill="auto"/>
            <w:vAlign w:val="center"/>
          </w:tcPr>
          <w:p w14:paraId="48ABEA75" w14:textId="77777777" w:rsidR="00153D24" w:rsidRPr="005960CD" w:rsidRDefault="00153D24" w:rsidP="00153D24">
            <w:pPr>
              <w:jc w:val="right"/>
              <w:rPr>
                <w:color w:val="000000"/>
                <w:sz w:val="16"/>
                <w:szCs w:val="16"/>
              </w:rPr>
            </w:pPr>
            <w:r>
              <w:rPr>
                <w:color w:val="000000"/>
                <w:sz w:val="16"/>
                <w:szCs w:val="16"/>
              </w:rPr>
              <w:t>191</w:t>
            </w:r>
          </w:p>
        </w:tc>
      </w:tr>
      <w:tr w:rsidR="00153D24" w:rsidRPr="001002DB" w14:paraId="075F32A7" w14:textId="77777777" w:rsidTr="00153D24">
        <w:trPr>
          <w:trHeight w:val="240"/>
        </w:trPr>
        <w:tc>
          <w:tcPr>
            <w:tcW w:w="6916" w:type="dxa"/>
            <w:tcBorders>
              <w:top w:val="nil"/>
              <w:left w:val="nil"/>
              <w:bottom w:val="nil"/>
              <w:right w:val="nil"/>
            </w:tcBorders>
            <w:shd w:val="clear" w:color="auto" w:fill="auto"/>
            <w:noWrap/>
            <w:vAlign w:val="center"/>
          </w:tcPr>
          <w:p w14:paraId="0A971CAF" w14:textId="77777777" w:rsidR="00153D24" w:rsidRDefault="00153D24" w:rsidP="00153D24">
            <w:pPr>
              <w:rPr>
                <w:color w:val="000000"/>
                <w:sz w:val="16"/>
                <w:szCs w:val="16"/>
              </w:rPr>
            </w:pPr>
            <w:r>
              <w:rPr>
                <w:color w:val="000000"/>
                <w:sz w:val="16"/>
                <w:szCs w:val="16"/>
              </w:rPr>
              <w:t xml:space="preserve">Обязательства по текущему налогу </w:t>
            </w:r>
          </w:p>
        </w:tc>
        <w:tc>
          <w:tcPr>
            <w:tcW w:w="776" w:type="dxa"/>
            <w:tcBorders>
              <w:top w:val="nil"/>
              <w:left w:val="nil"/>
              <w:bottom w:val="nil"/>
              <w:right w:val="nil"/>
            </w:tcBorders>
            <w:shd w:val="clear" w:color="auto" w:fill="auto"/>
            <w:noWrap/>
            <w:vAlign w:val="center"/>
          </w:tcPr>
          <w:p w14:paraId="623422DD" w14:textId="77777777" w:rsidR="00153D24" w:rsidRPr="000C2D96" w:rsidRDefault="00153D24" w:rsidP="00153D24">
            <w:pPr>
              <w:jc w:val="center"/>
              <w:rPr>
                <w:sz w:val="16"/>
                <w:szCs w:val="16"/>
              </w:rPr>
            </w:pPr>
            <w:r>
              <w:rPr>
                <w:sz w:val="16"/>
                <w:szCs w:val="16"/>
              </w:rPr>
              <w:t>18</w:t>
            </w:r>
          </w:p>
        </w:tc>
        <w:tc>
          <w:tcPr>
            <w:tcW w:w="1036" w:type="dxa"/>
            <w:tcBorders>
              <w:top w:val="nil"/>
              <w:left w:val="nil"/>
              <w:right w:val="nil"/>
            </w:tcBorders>
            <w:shd w:val="clear" w:color="auto" w:fill="auto"/>
            <w:noWrap/>
            <w:vAlign w:val="center"/>
          </w:tcPr>
          <w:p w14:paraId="052A6875" w14:textId="77777777" w:rsidR="00153D24" w:rsidRDefault="00153D24" w:rsidP="00153D24">
            <w:pPr>
              <w:jc w:val="right"/>
              <w:rPr>
                <w:color w:val="000000"/>
                <w:sz w:val="16"/>
                <w:szCs w:val="16"/>
              </w:rPr>
            </w:pPr>
            <w:r>
              <w:rPr>
                <w:color w:val="000000"/>
                <w:sz w:val="16"/>
                <w:szCs w:val="16"/>
              </w:rPr>
              <w:t>98</w:t>
            </w:r>
          </w:p>
        </w:tc>
        <w:tc>
          <w:tcPr>
            <w:tcW w:w="222" w:type="dxa"/>
            <w:tcBorders>
              <w:top w:val="nil"/>
              <w:left w:val="nil"/>
              <w:right w:val="nil"/>
            </w:tcBorders>
            <w:shd w:val="clear" w:color="auto" w:fill="auto"/>
            <w:noWrap/>
            <w:vAlign w:val="bottom"/>
          </w:tcPr>
          <w:p w14:paraId="46F600C2" w14:textId="77777777" w:rsidR="00153D24" w:rsidRPr="005960CD" w:rsidRDefault="00153D24" w:rsidP="00153D24">
            <w:pPr>
              <w:jc w:val="right"/>
              <w:rPr>
                <w:color w:val="000000"/>
                <w:sz w:val="16"/>
                <w:szCs w:val="16"/>
              </w:rPr>
            </w:pPr>
          </w:p>
        </w:tc>
        <w:tc>
          <w:tcPr>
            <w:tcW w:w="1098" w:type="dxa"/>
            <w:tcBorders>
              <w:top w:val="nil"/>
              <w:left w:val="nil"/>
              <w:right w:val="nil"/>
            </w:tcBorders>
            <w:shd w:val="clear" w:color="auto" w:fill="auto"/>
            <w:vAlign w:val="center"/>
          </w:tcPr>
          <w:p w14:paraId="6687EB6A" w14:textId="77777777" w:rsidR="00153D24" w:rsidRDefault="00153D24" w:rsidP="00153D24">
            <w:pPr>
              <w:jc w:val="right"/>
              <w:rPr>
                <w:color w:val="000000"/>
                <w:sz w:val="16"/>
                <w:szCs w:val="16"/>
              </w:rPr>
            </w:pPr>
            <w:r>
              <w:rPr>
                <w:color w:val="000000"/>
                <w:sz w:val="16"/>
                <w:szCs w:val="16"/>
              </w:rPr>
              <w:t>68</w:t>
            </w:r>
          </w:p>
        </w:tc>
      </w:tr>
      <w:tr w:rsidR="00153D24" w:rsidRPr="001002DB" w14:paraId="400DE954" w14:textId="77777777" w:rsidTr="00153D24">
        <w:trPr>
          <w:trHeight w:val="240"/>
        </w:trPr>
        <w:tc>
          <w:tcPr>
            <w:tcW w:w="6916" w:type="dxa"/>
            <w:tcBorders>
              <w:top w:val="nil"/>
              <w:left w:val="nil"/>
              <w:bottom w:val="nil"/>
              <w:right w:val="nil"/>
            </w:tcBorders>
            <w:shd w:val="clear" w:color="auto" w:fill="auto"/>
            <w:noWrap/>
            <w:vAlign w:val="center"/>
            <w:hideMark/>
          </w:tcPr>
          <w:p w14:paraId="6A26EEC8" w14:textId="77777777" w:rsidR="00153D24" w:rsidRPr="005960CD" w:rsidRDefault="00153D24" w:rsidP="00153D24">
            <w:pPr>
              <w:rPr>
                <w:color w:val="000000"/>
                <w:sz w:val="16"/>
                <w:szCs w:val="16"/>
              </w:rPr>
            </w:pPr>
            <w:r>
              <w:rPr>
                <w:color w:val="000000"/>
                <w:sz w:val="16"/>
                <w:szCs w:val="16"/>
              </w:rPr>
              <w:t xml:space="preserve">Обязательства перед персоналом </w:t>
            </w:r>
          </w:p>
        </w:tc>
        <w:tc>
          <w:tcPr>
            <w:tcW w:w="776" w:type="dxa"/>
            <w:tcBorders>
              <w:top w:val="nil"/>
              <w:left w:val="nil"/>
              <w:bottom w:val="nil"/>
              <w:right w:val="nil"/>
            </w:tcBorders>
            <w:shd w:val="clear" w:color="auto" w:fill="auto"/>
            <w:noWrap/>
            <w:vAlign w:val="center"/>
            <w:hideMark/>
          </w:tcPr>
          <w:p w14:paraId="72A35EBF" w14:textId="77777777" w:rsidR="00153D24" w:rsidRPr="000C2D96" w:rsidRDefault="00153D24" w:rsidP="00153D24">
            <w:pPr>
              <w:jc w:val="center"/>
              <w:rPr>
                <w:sz w:val="16"/>
                <w:szCs w:val="16"/>
              </w:rPr>
            </w:pPr>
            <w:r w:rsidRPr="000C2D96">
              <w:rPr>
                <w:sz w:val="16"/>
                <w:szCs w:val="16"/>
              </w:rPr>
              <w:t>11</w:t>
            </w:r>
          </w:p>
        </w:tc>
        <w:tc>
          <w:tcPr>
            <w:tcW w:w="1036" w:type="dxa"/>
            <w:tcBorders>
              <w:top w:val="nil"/>
              <w:left w:val="nil"/>
              <w:right w:val="nil"/>
            </w:tcBorders>
            <w:shd w:val="clear" w:color="auto" w:fill="auto"/>
            <w:noWrap/>
            <w:vAlign w:val="center"/>
          </w:tcPr>
          <w:p w14:paraId="0076BB67" w14:textId="77777777" w:rsidR="00153D24" w:rsidRPr="005960CD" w:rsidRDefault="00153D24" w:rsidP="00153D24">
            <w:pPr>
              <w:jc w:val="right"/>
              <w:rPr>
                <w:color w:val="000000"/>
                <w:sz w:val="16"/>
                <w:szCs w:val="16"/>
              </w:rPr>
            </w:pPr>
            <w:r>
              <w:rPr>
                <w:color w:val="000000"/>
                <w:sz w:val="16"/>
                <w:szCs w:val="16"/>
              </w:rPr>
              <w:t>9 764</w:t>
            </w:r>
          </w:p>
        </w:tc>
        <w:tc>
          <w:tcPr>
            <w:tcW w:w="222" w:type="dxa"/>
            <w:tcBorders>
              <w:top w:val="nil"/>
              <w:left w:val="nil"/>
              <w:right w:val="nil"/>
            </w:tcBorders>
            <w:shd w:val="clear" w:color="auto" w:fill="auto"/>
            <w:noWrap/>
            <w:vAlign w:val="bottom"/>
            <w:hideMark/>
          </w:tcPr>
          <w:p w14:paraId="66001530" w14:textId="77777777" w:rsidR="00153D24" w:rsidRPr="005960CD" w:rsidRDefault="00153D24" w:rsidP="00153D24">
            <w:pPr>
              <w:jc w:val="right"/>
              <w:rPr>
                <w:color w:val="000000"/>
                <w:sz w:val="16"/>
                <w:szCs w:val="16"/>
              </w:rPr>
            </w:pPr>
          </w:p>
        </w:tc>
        <w:tc>
          <w:tcPr>
            <w:tcW w:w="1098" w:type="dxa"/>
            <w:tcBorders>
              <w:top w:val="nil"/>
              <w:left w:val="nil"/>
              <w:right w:val="nil"/>
            </w:tcBorders>
            <w:shd w:val="clear" w:color="auto" w:fill="auto"/>
            <w:vAlign w:val="center"/>
          </w:tcPr>
          <w:p w14:paraId="2C39CA2D" w14:textId="77777777" w:rsidR="00153D24" w:rsidRPr="005960CD" w:rsidRDefault="00153D24" w:rsidP="00153D24">
            <w:pPr>
              <w:jc w:val="right"/>
              <w:rPr>
                <w:color w:val="000000"/>
                <w:sz w:val="16"/>
                <w:szCs w:val="16"/>
              </w:rPr>
            </w:pPr>
            <w:r>
              <w:rPr>
                <w:color w:val="000000"/>
                <w:sz w:val="16"/>
                <w:szCs w:val="16"/>
              </w:rPr>
              <w:t xml:space="preserve">6 123 </w:t>
            </w:r>
          </w:p>
        </w:tc>
      </w:tr>
      <w:tr w:rsidR="00153D24" w:rsidRPr="001002DB" w14:paraId="562A942E" w14:textId="77777777" w:rsidTr="00153D24">
        <w:trPr>
          <w:trHeight w:val="240"/>
        </w:trPr>
        <w:tc>
          <w:tcPr>
            <w:tcW w:w="6916" w:type="dxa"/>
            <w:tcBorders>
              <w:top w:val="nil"/>
              <w:left w:val="nil"/>
              <w:bottom w:val="nil"/>
              <w:right w:val="nil"/>
            </w:tcBorders>
            <w:shd w:val="clear" w:color="auto" w:fill="auto"/>
            <w:noWrap/>
            <w:vAlign w:val="center"/>
          </w:tcPr>
          <w:p w14:paraId="70BD1234" w14:textId="77777777" w:rsidR="00153D24" w:rsidRPr="00B6175F" w:rsidRDefault="00153D24" w:rsidP="00153D24">
            <w:pPr>
              <w:rPr>
                <w:color w:val="000000"/>
                <w:sz w:val="16"/>
                <w:szCs w:val="16"/>
              </w:rPr>
            </w:pPr>
            <w:r>
              <w:rPr>
                <w:color w:val="000000"/>
                <w:sz w:val="16"/>
                <w:szCs w:val="16"/>
              </w:rPr>
              <w:t>Финансовые обязательства, оцениваемые по амортизированной стоимости</w:t>
            </w:r>
          </w:p>
        </w:tc>
        <w:tc>
          <w:tcPr>
            <w:tcW w:w="776" w:type="dxa"/>
            <w:tcBorders>
              <w:top w:val="nil"/>
              <w:left w:val="nil"/>
              <w:bottom w:val="nil"/>
              <w:right w:val="nil"/>
            </w:tcBorders>
            <w:shd w:val="clear" w:color="auto" w:fill="auto"/>
            <w:noWrap/>
            <w:vAlign w:val="center"/>
          </w:tcPr>
          <w:p w14:paraId="20705B2A" w14:textId="77777777" w:rsidR="00153D24" w:rsidRPr="000C2D96" w:rsidRDefault="00153D24" w:rsidP="00153D24">
            <w:pPr>
              <w:jc w:val="center"/>
              <w:rPr>
                <w:sz w:val="16"/>
                <w:szCs w:val="16"/>
              </w:rPr>
            </w:pPr>
            <w:r w:rsidRPr="000C2D96">
              <w:rPr>
                <w:sz w:val="16"/>
                <w:szCs w:val="16"/>
              </w:rPr>
              <w:t>12</w:t>
            </w:r>
          </w:p>
        </w:tc>
        <w:tc>
          <w:tcPr>
            <w:tcW w:w="1036" w:type="dxa"/>
            <w:tcBorders>
              <w:left w:val="nil"/>
              <w:bottom w:val="single" w:sz="4" w:space="0" w:color="auto"/>
              <w:right w:val="nil"/>
            </w:tcBorders>
            <w:shd w:val="clear" w:color="auto" w:fill="auto"/>
            <w:noWrap/>
            <w:vAlign w:val="center"/>
          </w:tcPr>
          <w:p w14:paraId="116620EB" w14:textId="77777777" w:rsidR="00153D24" w:rsidRPr="00FF25E0" w:rsidRDefault="00153D24" w:rsidP="00153D24">
            <w:pPr>
              <w:jc w:val="right"/>
              <w:rPr>
                <w:color w:val="000000"/>
                <w:sz w:val="16"/>
                <w:szCs w:val="16"/>
              </w:rPr>
            </w:pPr>
            <w:r>
              <w:rPr>
                <w:color w:val="000000"/>
                <w:sz w:val="16"/>
                <w:szCs w:val="16"/>
              </w:rPr>
              <w:t>18 630</w:t>
            </w:r>
          </w:p>
        </w:tc>
        <w:tc>
          <w:tcPr>
            <w:tcW w:w="222" w:type="dxa"/>
            <w:tcBorders>
              <w:left w:val="nil"/>
              <w:bottom w:val="nil"/>
              <w:right w:val="nil"/>
            </w:tcBorders>
            <w:shd w:val="clear" w:color="auto" w:fill="auto"/>
            <w:noWrap/>
            <w:vAlign w:val="bottom"/>
          </w:tcPr>
          <w:p w14:paraId="160995DD" w14:textId="77777777" w:rsidR="00153D24" w:rsidRPr="00FF25E0" w:rsidRDefault="00153D24" w:rsidP="00153D24">
            <w:pPr>
              <w:jc w:val="right"/>
              <w:rPr>
                <w:color w:val="000000"/>
                <w:sz w:val="16"/>
                <w:szCs w:val="16"/>
              </w:rPr>
            </w:pPr>
          </w:p>
        </w:tc>
        <w:tc>
          <w:tcPr>
            <w:tcW w:w="1098" w:type="dxa"/>
            <w:tcBorders>
              <w:left w:val="nil"/>
              <w:bottom w:val="single" w:sz="4" w:space="0" w:color="auto"/>
              <w:right w:val="nil"/>
            </w:tcBorders>
            <w:shd w:val="clear" w:color="auto" w:fill="auto"/>
            <w:vAlign w:val="center"/>
          </w:tcPr>
          <w:p w14:paraId="08C7057F" w14:textId="77777777" w:rsidR="00153D24" w:rsidRPr="00FF25E0" w:rsidRDefault="00153D24" w:rsidP="00153D24">
            <w:pPr>
              <w:jc w:val="right"/>
              <w:rPr>
                <w:color w:val="000000"/>
                <w:sz w:val="16"/>
                <w:szCs w:val="16"/>
              </w:rPr>
            </w:pPr>
            <w:r>
              <w:rPr>
                <w:color w:val="000000"/>
                <w:sz w:val="16"/>
                <w:szCs w:val="16"/>
              </w:rPr>
              <w:t>34 534</w:t>
            </w:r>
          </w:p>
        </w:tc>
      </w:tr>
      <w:tr w:rsidR="00153D24" w:rsidRPr="001002DB" w14:paraId="60FB232D" w14:textId="77777777" w:rsidTr="00153D24">
        <w:trPr>
          <w:trHeight w:val="240"/>
        </w:trPr>
        <w:tc>
          <w:tcPr>
            <w:tcW w:w="6916" w:type="dxa"/>
            <w:tcBorders>
              <w:top w:val="nil"/>
              <w:left w:val="nil"/>
              <w:bottom w:val="nil"/>
              <w:right w:val="nil"/>
            </w:tcBorders>
            <w:shd w:val="clear" w:color="auto" w:fill="auto"/>
            <w:noWrap/>
            <w:vAlign w:val="center"/>
            <w:hideMark/>
          </w:tcPr>
          <w:p w14:paraId="3A8387A5" w14:textId="77777777" w:rsidR="00153D24" w:rsidRPr="005960CD" w:rsidRDefault="00153D24" w:rsidP="00153D24">
            <w:pPr>
              <w:rPr>
                <w:b/>
                <w:bCs/>
                <w:color w:val="000000"/>
                <w:sz w:val="16"/>
                <w:szCs w:val="16"/>
              </w:rPr>
            </w:pPr>
            <w:r w:rsidRPr="005960CD">
              <w:rPr>
                <w:b/>
                <w:bCs/>
                <w:color w:val="000000"/>
                <w:sz w:val="16"/>
                <w:szCs w:val="16"/>
              </w:rPr>
              <w:t>Итого обязательств</w:t>
            </w:r>
          </w:p>
        </w:tc>
        <w:tc>
          <w:tcPr>
            <w:tcW w:w="776" w:type="dxa"/>
            <w:tcBorders>
              <w:top w:val="nil"/>
              <w:left w:val="nil"/>
              <w:bottom w:val="nil"/>
              <w:right w:val="nil"/>
            </w:tcBorders>
            <w:shd w:val="clear" w:color="auto" w:fill="auto"/>
            <w:noWrap/>
            <w:vAlign w:val="center"/>
            <w:hideMark/>
          </w:tcPr>
          <w:p w14:paraId="62F7A419" w14:textId="77777777" w:rsidR="00153D24" w:rsidRPr="000C2D96" w:rsidRDefault="00153D24" w:rsidP="00153D24">
            <w:pPr>
              <w:jc w:val="center"/>
              <w:rPr>
                <w:sz w:val="16"/>
                <w:szCs w:val="16"/>
              </w:rPr>
            </w:pPr>
          </w:p>
        </w:tc>
        <w:tc>
          <w:tcPr>
            <w:tcW w:w="1036" w:type="dxa"/>
            <w:tcBorders>
              <w:top w:val="single" w:sz="4" w:space="0" w:color="auto"/>
              <w:left w:val="nil"/>
              <w:bottom w:val="single" w:sz="4" w:space="0" w:color="auto"/>
              <w:right w:val="nil"/>
            </w:tcBorders>
            <w:shd w:val="clear" w:color="auto" w:fill="auto"/>
            <w:noWrap/>
            <w:vAlign w:val="center"/>
          </w:tcPr>
          <w:p w14:paraId="515F4725" w14:textId="77777777" w:rsidR="00153D24" w:rsidRPr="005960CD" w:rsidRDefault="00153D24" w:rsidP="00153D24">
            <w:pPr>
              <w:jc w:val="right"/>
              <w:rPr>
                <w:b/>
                <w:bCs/>
                <w:color w:val="000000"/>
                <w:sz w:val="16"/>
                <w:szCs w:val="16"/>
              </w:rPr>
            </w:pPr>
            <w:r>
              <w:rPr>
                <w:b/>
                <w:bCs/>
                <w:color w:val="000000"/>
                <w:sz w:val="16"/>
                <w:szCs w:val="16"/>
              </w:rPr>
              <w:t>28 541</w:t>
            </w:r>
          </w:p>
        </w:tc>
        <w:tc>
          <w:tcPr>
            <w:tcW w:w="222" w:type="dxa"/>
            <w:tcBorders>
              <w:top w:val="nil"/>
              <w:left w:val="nil"/>
              <w:bottom w:val="nil"/>
              <w:right w:val="nil"/>
            </w:tcBorders>
            <w:shd w:val="clear" w:color="auto" w:fill="auto"/>
            <w:noWrap/>
            <w:vAlign w:val="bottom"/>
            <w:hideMark/>
          </w:tcPr>
          <w:p w14:paraId="4F393E24" w14:textId="77777777" w:rsidR="00153D24" w:rsidRPr="005960CD" w:rsidRDefault="00153D24" w:rsidP="00153D24">
            <w:pPr>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center"/>
          </w:tcPr>
          <w:p w14:paraId="6211D3E7" w14:textId="77777777" w:rsidR="00153D24" w:rsidRPr="005960CD" w:rsidRDefault="00153D24" w:rsidP="00153D24">
            <w:pPr>
              <w:jc w:val="right"/>
              <w:rPr>
                <w:b/>
                <w:bCs/>
                <w:color w:val="000000"/>
                <w:sz w:val="16"/>
                <w:szCs w:val="16"/>
              </w:rPr>
            </w:pPr>
            <w:r>
              <w:rPr>
                <w:b/>
                <w:bCs/>
                <w:color w:val="000000"/>
                <w:sz w:val="16"/>
                <w:szCs w:val="16"/>
              </w:rPr>
              <w:t>40 916</w:t>
            </w:r>
          </w:p>
        </w:tc>
      </w:tr>
      <w:tr w:rsidR="00153D24" w:rsidRPr="001002DB" w14:paraId="1DE8F24E" w14:textId="77777777" w:rsidTr="00153D24">
        <w:trPr>
          <w:trHeight w:val="240"/>
        </w:trPr>
        <w:tc>
          <w:tcPr>
            <w:tcW w:w="6916" w:type="dxa"/>
            <w:tcBorders>
              <w:top w:val="nil"/>
              <w:left w:val="nil"/>
              <w:bottom w:val="nil"/>
              <w:right w:val="nil"/>
            </w:tcBorders>
            <w:shd w:val="clear" w:color="auto" w:fill="auto"/>
            <w:noWrap/>
            <w:vAlign w:val="center"/>
            <w:hideMark/>
          </w:tcPr>
          <w:p w14:paraId="1D816285" w14:textId="77777777" w:rsidR="00153D24" w:rsidRPr="005960CD" w:rsidRDefault="00153D24" w:rsidP="00153D24">
            <w:pPr>
              <w:rPr>
                <w:color w:val="000000"/>
                <w:sz w:val="16"/>
                <w:szCs w:val="16"/>
              </w:rPr>
            </w:pPr>
            <w:r w:rsidRPr="005960CD">
              <w:rPr>
                <w:color w:val="000000"/>
                <w:sz w:val="16"/>
                <w:szCs w:val="16"/>
              </w:rPr>
              <w:t>Уставный капитал</w:t>
            </w:r>
          </w:p>
        </w:tc>
        <w:tc>
          <w:tcPr>
            <w:tcW w:w="776" w:type="dxa"/>
            <w:tcBorders>
              <w:top w:val="nil"/>
              <w:left w:val="nil"/>
              <w:bottom w:val="nil"/>
              <w:right w:val="nil"/>
            </w:tcBorders>
            <w:shd w:val="clear" w:color="auto" w:fill="auto"/>
            <w:noWrap/>
            <w:vAlign w:val="center"/>
            <w:hideMark/>
          </w:tcPr>
          <w:p w14:paraId="07AD54BF" w14:textId="77777777" w:rsidR="00153D24" w:rsidRPr="000C2D96" w:rsidRDefault="00153D24" w:rsidP="00153D24">
            <w:pPr>
              <w:jc w:val="center"/>
              <w:rPr>
                <w:sz w:val="16"/>
                <w:szCs w:val="16"/>
              </w:rPr>
            </w:pPr>
            <w:r w:rsidRPr="000C2D96">
              <w:rPr>
                <w:sz w:val="16"/>
                <w:szCs w:val="16"/>
              </w:rPr>
              <w:t>13</w:t>
            </w:r>
          </w:p>
        </w:tc>
        <w:tc>
          <w:tcPr>
            <w:tcW w:w="1036" w:type="dxa"/>
            <w:tcBorders>
              <w:top w:val="single" w:sz="4" w:space="0" w:color="auto"/>
              <w:left w:val="nil"/>
              <w:bottom w:val="nil"/>
              <w:right w:val="nil"/>
            </w:tcBorders>
            <w:shd w:val="clear" w:color="auto" w:fill="auto"/>
            <w:noWrap/>
            <w:vAlign w:val="center"/>
          </w:tcPr>
          <w:p w14:paraId="1F98E15B" w14:textId="77777777" w:rsidR="00153D24" w:rsidRPr="005960CD" w:rsidRDefault="00153D24" w:rsidP="00153D24">
            <w:pPr>
              <w:jc w:val="right"/>
              <w:rPr>
                <w:color w:val="000000"/>
                <w:sz w:val="16"/>
                <w:szCs w:val="16"/>
              </w:rPr>
            </w:pPr>
            <w:r>
              <w:rPr>
                <w:color w:val="000000"/>
                <w:sz w:val="16"/>
                <w:szCs w:val="16"/>
              </w:rPr>
              <w:t>100 000</w:t>
            </w:r>
          </w:p>
        </w:tc>
        <w:tc>
          <w:tcPr>
            <w:tcW w:w="222" w:type="dxa"/>
            <w:tcBorders>
              <w:top w:val="nil"/>
              <w:left w:val="nil"/>
              <w:bottom w:val="nil"/>
              <w:right w:val="nil"/>
            </w:tcBorders>
            <w:shd w:val="clear" w:color="auto" w:fill="auto"/>
            <w:noWrap/>
            <w:vAlign w:val="bottom"/>
            <w:hideMark/>
          </w:tcPr>
          <w:p w14:paraId="470A1BDA" w14:textId="77777777" w:rsidR="00153D24" w:rsidRPr="005960CD" w:rsidRDefault="00153D24" w:rsidP="00153D24">
            <w:pPr>
              <w:jc w:val="right"/>
              <w:rPr>
                <w:color w:val="000000"/>
                <w:sz w:val="16"/>
                <w:szCs w:val="16"/>
              </w:rPr>
            </w:pPr>
          </w:p>
        </w:tc>
        <w:tc>
          <w:tcPr>
            <w:tcW w:w="1098" w:type="dxa"/>
            <w:tcBorders>
              <w:top w:val="single" w:sz="4" w:space="0" w:color="auto"/>
              <w:left w:val="nil"/>
              <w:bottom w:val="nil"/>
              <w:right w:val="nil"/>
            </w:tcBorders>
            <w:shd w:val="clear" w:color="auto" w:fill="auto"/>
            <w:vAlign w:val="center"/>
          </w:tcPr>
          <w:p w14:paraId="69DB5215" w14:textId="77777777" w:rsidR="00153D24" w:rsidRPr="005960CD" w:rsidRDefault="00153D24" w:rsidP="00153D24">
            <w:pPr>
              <w:jc w:val="right"/>
              <w:rPr>
                <w:color w:val="000000"/>
                <w:sz w:val="16"/>
                <w:szCs w:val="16"/>
              </w:rPr>
            </w:pPr>
            <w:r>
              <w:rPr>
                <w:color w:val="000000"/>
                <w:sz w:val="16"/>
                <w:szCs w:val="16"/>
              </w:rPr>
              <w:t>100 000</w:t>
            </w:r>
          </w:p>
        </w:tc>
      </w:tr>
      <w:tr w:rsidR="00153D24" w:rsidRPr="001002DB" w14:paraId="0DC54939" w14:textId="77777777" w:rsidTr="00153D24">
        <w:trPr>
          <w:trHeight w:val="240"/>
        </w:trPr>
        <w:tc>
          <w:tcPr>
            <w:tcW w:w="6916" w:type="dxa"/>
            <w:tcBorders>
              <w:top w:val="nil"/>
              <w:left w:val="nil"/>
              <w:bottom w:val="nil"/>
              <w:right w:val="nil"/>
            </w:tcBorders>
            <w:shd w:val="clear" w:color="auto" w:fill="auto"/>
            <w:noWrap/>
            <w:vAlign w:val="center"/>
            <w:hideMark/>
          </w:tcPr>
          <w:p w14:paraId="0CA46BC9" w14:textId="77777777" w:rsidR="00153D24" w:rsidRPr="005960CD" w:rsidRDefault="00153D24" w:rsidP="00153D24">
            <w:pPr>
              <w:rPr>
                <w:color w:val="000000"/>
                <w:sz w:val="16"/>
                <w:szCs w:val="16"/>
              </w:rPr>
            </w:pPr>
            <w:r w:rsidRPr="005960CD">
              <w:rPr>
                <w:color w:val="000000"/>
                <w:sz w:val="16"/>
                <w:szCs w:val="16"/>
              </w:rPr>
              <w:t>Нераспределенная прибыль (накопленный дефицит)</w:t>
            </w:r>
          </w:p>
        </w:tc>
        <w:tc>
          <w:tcPr>
            <w:tcW w:w="776" w:type="dxa"/>
            <w:tcBorders>
              <w:top w:val="nil"/>
              <w:left w:val="nil"/>
              <w:bottom w:val="nil"/>
              <w:right w:val="nil"/>
            </w:tcBorders>
            <w:shd w:val="clear" w:color="auto" w:fill="auto"/>
            <w:noWrap/>
            <w:vAlign w:val="bottom"/>
            <w:hideMark/>
          </w:tcPr>
          <w:p w14:paraId="1AC7C282" w14:textId="77777777" w:rsidR="00153D24" w:rsidRPr="000C2D96" w:rsidRDefault="00153D24" w:rsidP="00153D24">
            <w:pPr>
              <w:rPr>
                <w:sz w:val="16"/>
                <w:szCs w:val="16"/>
              </w:rPr>
            </w:pPr>
            <w:r w:rsidRPr="000C2D96">
              <w:rPr>
                <w:sz w:val="16"/>
                <w:szCs w:val="16"/>
              </w:rPr>
              <w:t xml:space="preserve">      13</w:t>
            </w:r>
          </w:p>
        </w:tc>
        <w:tc>
          <w:tcPr>
            <w:tcW w:w="1036" w:type="dxa"/>
            <w:tcBorders>
              <w:top w:val="nil"/>
              <w:left w:val="nil"/>
              <w:bottom w:val="nil"/>
              <w:right w:val="nil"/>
            </w:tcBorders>
            <w:shd w:val="clear" w:color="auto" w:fill="auto"/>
            <w:noWrap/>
            <w:vAlign w:val="center"/>
          </w:tcPr>
          <w:p w14:paraId="7C7DA973" w14:textId="77777777" w:rsidR="00153D24" w:rsidRPr="005960CD" w:rsidRDefault="00153D24" w:rsidP="00153D24">
            <w:pPr>
              <w:jc w:val="right"/>
              <w:rPr>
                <w:color w:val="000000"/>
                <w:sz w:val="16"/>
                <w:szCs w:val="16"/>
              </w:rPr>
            </w:pPr>
            <w:r>
              <w:rPr>
                <w:color w:val="000000"/>
                <w:sz w:val="16"/>
                <w:szCs w:val="16"/>
              </w:rPr>
              <w:t>60 916</w:t>
            </w:r>
          </w:p>
        </w:tc>
        <w:tc>
          <w:tcPr>
            <w:tcW w:w="222" w:type="dxa"/>
            <w:tcBorders>
              <w:top w:val="nil"/>
              <w:left w:val="nil"/>
              <w:bottom w:val="nil"/>
              <w:right w:val="nil"/>
            </w:tcBorders>
            <w:shd w:val="clear" w:color="auto" w:fill="auto"/>
            <w:noWrap/>
            <w:vAlign w:val="bottom"/>
            <w:hideMark/>
          </w:tcPr>
          <w:p w14:paraId="7BDA91C4" w14:textId="77777777" w:rsidR="00153D24" w:rsidRPr="005960CD" w:rsidRDefault="00153D24" w:rsidP="00153D24">
            <w:pPr>
              <w:rPr>
                <w:color w:val="000000"/>
                <w:sz w:val="16"/>
                <w:szCs w:val="16"/>
              </w:rPr>
            </w:pPr>
          </w:p>
        </w:tc>
        <w:tc>
          <w:tcPr>
            <w:tcW w:w="1098" w:type="dxa"/>
            <w:tcBorders>
              <w:top w:val="nil"/>
              <w:left w:val="nil"/>
              <w:bottom w:val="nil"/>
              <w:right w:val="nil"/>
            </w:tcBorders>
            <w:shd w:val="clear" w:color="auto" w:fill="auto"/>
            <w:vAlign w:val="center"/>
          </w:tcPr>
          <w:p w14:paraId="0B17091D" w14:textId="77777777" w:rsidR="00153D24" w:rsidRPr="005960CD" w:rsidRDefault="00153D24" w:rsidP="00153D24">
            <w:pPr>
              <w:jc w:val="right"/>
              <w:rPr>
                <w:color w:val="000000"/>
                <w:sz w:val="16"/>
                <w:szCs w:val="16"/>
              </w:rPr>
            </w:pPr>
            <w:r>
              <w:rPr>
                <w:color w:val="000000"/>
                <w:sz w:val="16"/>
                <w:szCs w:val="16"/>
              </w:rPr>
              <w:t>64 046</w:t>
            </w:r>
          </w:p>
        </w:tc>
      </w:tr>
      <w:tr w:rsidR="00153D24" w:rsidRPr="001002DB" w14:paraId="500B51A0" w14:textId="77777777" w:rsidTr="00153D24">
        <w:trPr>
          <w:trHeight w:val="240"/>
        </w:trPr>
        <w:tc>
          <w:tcPr>
            <w:tcW w:w="6916" w:type="dxa"/>
            <w:tcBorders>
              <w:top w:val="nil"/>
              <w:left w:val="nil"/>
              <w:bottom w:val="nil"/>
              <w:right w:val="nil"/>
            </w:tcBorders>
            <w:shd w:val="clear" w:color="auto" w:fill="auto"/>
            <w:noWrap/>
            <w:vAlign w:val="center"/>
            <w:hideMark/>
          </w:tcPr>
          <w:p w14:paraId="6496BF36" w14:textId="77777777" w:rsidR="00153D24" w:rsidRPr="005960CD" w:rsidRDefault="00153D24" w:rsidP="00153D24">
            <w:pPr>
              <w:rPr>
                <w:b/>
                <w:bCs/>
                <w:color w:val="000000"/>
                <w:sz w:val="16"/>
                <w:szCs w:val="16"/>
              </w:rPr>
            </w:pPr>
            <w:r w:rsidRPr="005960CD">
              <w:rPr>
                <w:b/>
                <w:bCs/>
                <w:color w:val="000000"/>
                <w:sz w:val="16"/>
                <w:szCs w:val="16"/>
              </w:rPr>
              <w:t>Итого собственные средства</w:t>
            </w:r>
          </w:p>
        </w:tc>
        <w:tc>
          <w:tcPr>
            <w:tcW w:w="776" w:type="dxa"/>
            <w:tcBorders>
              <w:top w:val="nil"/>
              <w:left w:val="nil"/>
              <w:bottom w:val="nil"/>
              <w:right w:val="nil"/>
            </w:tcBorders>
            <w:shd w:val="clear" w:color="auto" w:fill="auto"/>
            <w:noWrap/>
            <w:vAlign w:val="bottom"/>
            <w:hideMark/>
          </w:tcPr>
          <w:p w14:paraId="06325A9B" w14:textId="77777777" w:rsidR="00153D24" w:rsidRPr="008D2202" w:rsidRDefault="00153D24" w:rsidP="00153D24">
            <w:pPr>
              <w:rPr>
                <w:b/>
                <w:bCs/>
                <w:color w:val="FF0000"/>
                <w:sz w:val="16"/>
                <w:szCs w:val="16"/>
              </w:rPr>
            </w:pPr>
          </w:p>
        </w:tc>
        <w:tc>
          <w:tcPr>
            <w:tcW w:w="1036" w:type="dxa"/>
            <w:tcBorders>
              <w:top w:val="single" w:sz="4" w:space="0" w:color="auto"/>
              <w:left w:val="nil"/>
              <w:bottom w:val="single" w:sz="4" w:space="0" w:color="auto"/>
              <w:right w:val="nil"/>
            </w:tcBorders>
            <w:shd w:val="clear" w:color="auto" w:fill="auto"/>
            <w:noWrap/>
            <w:vAlign w:val="bottom"/>
          </w:tcPr>
          <w:p w14:paraId="54CA9392" w14:textId="77777777" w:rsidR="00153D24" w:rsidRPr="005960CD" w:rsidRDefault="00153D24" w:rsidP="00153D24">
            <w:pPr>
              <w:jc w:val="right"/>
              <w:rPr>
                <w:b/>
                <w:bCs/>
                <w:color w:val="000000"/>
                <w:sz w:val="16"/>
                <w:szCs w:val="16"/>
              </w:rPr>
            </w:pPr>
            <w:r>
              <w:rPr>
                <w:b/>
                <w:bCs/>
                <w:color w:val="000000"/>
                <w:sz w:val="16"/>
                <w:szCs w:val="16"/>
              </w:rPr>
              <w:t>160 916</w:t>
            </w:r>
          </w:p>
        </w:tc>
        <w:tc>
          <w:tcPr>
            <w:tcW w:w="222" w:type="dxa"/>
            <w:tcBorders>
              <w:top w:val="nil"/>
              <w:left w:val="nil"/>
              <w:bottom w:val="nil"/>
              <w:right w:val="nil"/>
            </w:tcBorders>
            <w:shd w:val="clear" w:color="auto" w:fill="auto"/>
            <w:noWrap/>
            <w:vAlign w:val="bottom"/>
            <w:hideMark/>
          </w:tcPr>
          <w:p w14:paraId="7A8C28C5" w14:textId="77777777" w:rsidR="00153D24" w:rsidRPr="005960CD" w:rsidRDefault="00153D24" w:rsidP="00153D24">
            <w:pPr>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6E04FA82" w14:textId="77777777" w:rsidR="00153D24" w:rsidRPr="005960CD" w:rsidRDefault="00153D24" w:rsidP="00153D24">
            <w:pPr>
              <w:jc w:val="right"/>
              <w:rPr>
                <w:b/>
                <w:bCs/>
                <w:color w:val="000000"/>
                <w:sz w:val="16"/>
                <w:szCs w:val="16"/>
              </w:rPr>
            </w:pPr>
            <w:r>
              <w:rPr>
                <w:b/>
                <w:bCs/>
                <w:color w:val="000000"/>
                <w:sz w:val="16"/>
                <w:szCs w:val="16"/>
              </w:rPr>
              <w:t>164 046</w:t>
            </w:r>
          </w:p>
        </w:tc>
      </w:tr>
      <w:tr w:rsidR="00153D24" w:rsidRPr="001002DB" w14:paraId="42ED438B" w14:textId="77777777" w:rsidTr="00153D24">
        <w:trPr>
          <w:trHeight w:val="240"/>
        </w:trPr>
        <w:tc>
          <w:tcPr>
            <w:tcW w:w="6916" w:type="dxa"/>
            <w:tcBorders>
              <w:top w:val="nil"/>
              <w:left w:val="nil"/>
              <w:bottom w:val="nil"/>
              <w:right w:val="nil"/>
            </w:tcBorders>
            <w:shd w:val="clear" w:color="auto" w:fill="auto"/>
            <w:noWrap/>
            <w:vAlign w:val="center"/>
            <w:hideMark/>
          </w:tcPr>
          <w:p w14:paraId="5D473F77" w14:textId="77777777" w:rsidR="00153D24" w:rsidRPr="005960CD" w:rsidRDefault="00153D24" w:rsidP="00153D24">
            <w:pPr>
              <w:rPr>
                <w:b/>
                <w:bCs/>
                <w:color w:val="000000"/>
                <w:sz w:val="16"/>
                <w:szCs w:val="16"/>
              </w:rPr>
            </w:pPr>
            <w:r w:rsidRPr="005960CD">
              <w:rPr>
                <w:b/>
                <w:bCs/>
                <w:color w:val="000000"/>
                <w:sz w:val="16"/>
                <w:szCs w:val="16"/>
              </w:rPr>
              <w:t>Всего обязательства и собственные средства</w:t>
            </w:r>
          </w:p>
        </w:tc>
        <w:tc>
          <w:tcPr>
            <w:tcW w:w="776" w:type="dxa"/>
            <w:tcBorders>
              <w:top w:val="nil"/>
              <w:left w:val="nil"/>
              <w:bottom w:val="nil"/>
              <w:right w:val="nil"/>
            </w:tcBorders>
            <w:shd w:val="clear" w:color="auto" w:fill="auto"/>
            <w:noWrap/>
            <w:vAlign w:val="center"/>
            <w:hideMark/>
          </w:tcPr>
          <w:p w14:paraId="115A97FE" w14:textId="77777777" w:rsidR="00153D24" w:rsidRPr="005960CD" w:rsidRDefault="00153D24" w:rsidP="00153D24">
            <w:pPr>
              <w:jc w:val="center"/>
              <w:rPr>
                <w:color w:val="000000"/>
                <w:sz w:val="16"/>
                <w:szCs w:val="16"/>
              </w:rPr>
            </w:pPr>
          </w:p>
        </w:tc>
        <w:tc>
          <w:tcPr>
            <w:tcW w:w="1036" w:type="dxa"/>
            <w:tcBorders>
              <w:top w:val="nil"/>
              <w:left w:val="nil"/>
              <w:bottom w:val="double" w:sz="6" w:space="0" w:color="auto"/>
              <w:right w:val="nil"/>
            </w:tcBorders>
            <w:shd w:val="clear" w:color="auto" w:fill="auto"/>
            <w:noWrap/>
            <w:vAlign w:val="center"/>
          </w:tcPr>
          <w:p w14:paraId="5B85A3FE" w14:textId="77777777" w:rsidR="00153D24" w:rsidRPr="005960CD" w:rsidRDefault="00153D24" w:rsidP="00153D24">
            <w:pPr>
              <w:jc w:val="right"/>
              <w:rPr>
                <w:b/>
                <w:bCs/>
                <w:color w:val="000000"/>
                <w:sz w:val="16"/>
                <w:szCs w:val="16"/>
              </w:rPr>
            </w:pPr>
            <w:r>
              <w:rPr>
                <w:b/>
                <w:bCs/>
                <w:color w:val="000000"/>
                <w:sz w:val="16"/>
                <w:szCs w:val="16"/>
              </w:rPr>
              <w:t xml:space="preserve">189 457 </w:t>
            </w:r>
          </w:p>
        </w:tc>
        <w:tc>
          <w:tcPr>
            <w:tcW w:w="222" w:type="dxa"/>
            <w:tcBorders>
              <w:top w:val="nil"/>
              <w:left w:val="nil"/>
              <w:bottom w:val="nil"/>
              <w:right w:val="nil"/>
            </w:tcBorders>
            <w:shd w:val="clear" w:color="auto" w:fill="auto"/>
            <w:noWrap/>
            <w:vAlign w:val="bottom"/>
            <w:hideMark/>
          </w:tcPr>
          <w:p w14:paraId="30F1345F" w14:textId="77777777" w:rsidR="00153D24" w:rsidRPr="005960CD" w:rsidRDefault="00153D24" w:rsidP="00153D24">
            <w:pPr>
              <w:jc w:val="right"/>
              <w:rPr>
                <w:b/>
                <w:bCs/>
                <w:color w:val="000000"/>
                <w:sz w:val="16"/>
                <w:szCs w:val="16"/>
              </w:rPr>
            </w:pPr>
          </w:p>
        </w:tc>
        <w:tc>
          <w:tcPr>
            <w:tcW w:w="1098" w:type="dxa"/>
            <w:tcBorders>
              <w:top w:val="nil"/>
              <w:left w:val="nil"/>
              <w:bottom w:val="double" w:sz="6" w:space="0" w:color="auto"/>
              <w:right w:val="nil"/>
            </w:tcBorders>
            <w:shd w:val="clear" w:color="auto" w:fill="auto"/>
            <w:vAlign w:val="center"/>
          </w:tcPr>
          <w:p w14:paraId="3072E5F9" w14:textId="77777777" w:rsidR="00153D24" w:rsidRPr="005960CD" w:rsidRDefault="00153D24" w:rsidP="00153D24">
            <w:pPr>
              <w:jc w:val="right"/>
              <w:rPr>
                <w:b/>
                <w:bCs/>
                <w:color w:val="000000"/>
                <w:sz w:val="16"/>
                <w:szCs w:val="16"/>
              </w:rPr>
            </w:pPr>
            <w:r>
              <w:rPr>
                <w:b/>
                <w:bCs/>
                <w:color w:val="000000"/>
                <w:sz w:val="16"/>
                <w:szCs w:val="16"/>
              </w:rPr>
              <w:t>204 962</w:t>
            </w:r>
          </w:p>
        </w:tc>
      </w:tr>
    </w:tbl>
    <w:p w14:paraId="23450D48" w14:textId="77777777" w:rsidR="00153D24" w:rsidRDefault="00153D24" w:rsidP="00153D24">
      <w:pPr>
        <w:spacing w:before="120" w:after="120"/>
        <w:rPr>
          <w:sz w:val="18"/>
          <w:szCs w:val="18"/>
        </w:rPr>
      </w:pPr>
      <w:r>
        <w:rPr>
          <w:sz w:val="18"/>
          <w:szCs w:val="18"/>
        </w:rPr>
        <w:t xml:space="preserve">  </w:t>
      </w:r>
    </w:p>
    <w:p w14:paraId="2B1B3835" w14:textId="77777777" w:rsidR="00153D24" w:rsidRPr="000C2FBC" w:rsidRDefault="00153D24" w:rsidP="00153D24">
      <w:pPr>
        <w:spacing w:before="120" w:after="120"/>
        <w:rPr>
          <w:sz w:val="18"/>
          <w:szCs w:val="18"/>
        </w:rPr>
      </w:pPr>
      <w:bookmarkStart w:id="11" w:name="_Hlk68605063"/>
      <w:r>
        <w:rPr>
          <w:sz w:val="18"/>
          <w:szCs w:val="18"/>
        </w:rPr>
        <w:t xml:space="preserve">  </w:t>
      </w:r>
      <w:proofErr w:type="gramStart"/>
      <w:r w:rsidRPr="0061039F">
        <w:rPr>
          <w:sz w:val="18"/>
          <w:szCs w:val="18"/>
        </w:rPr>
        <w:t>Финансовая  отчетность</w:t>
      </w:r>
      <w:proofErr w:type="gramEnd"/>
      <w:r w:rsidRPr="0061039F">
        <w:rPr>
          <w:sz w:val="18"/>
          <w:szCs w:val="18"/>
        </w:rPr>
        <w:t xml:space="preserve"> за год, закончившийся 31.12.2024 </w:t>
      </w:r>
      <w:r w:rsidRPr="0061039F">
        <w:rPr>
          <w:color w:val="FF0000"/>
          <w:sz w:val="18"/>
          <w:szCs w:val="18"/>
        </w:rPr>
        <w:t xml:space="preserve"> </w:t>
      </w:r>
      <w:r w:rsidRPr="0061039F">
        <w:rPr>
          <w:sz w:val="18"/>
          <w:szCs w:val="18"/>
        </w:rPr>
        <w:t>утверждена руководством 09 апреля 2025 года.</w:t>
      </w:r>
    </w:p>
    <w:p w14:paraId="4E4813CF" w14:textId="77777777" w:rsidR="00153D24" w:rsidRPr="00EA3691" w:rsidRDefault="00153D24" w:rsidP="00153D24">
      <w:pPr>
        <w:spacing w:before="120" w:after="120"/>
        <w:rPr>
          <w:sz w:val="18"/>
          <w:szCs w:val="18"/>
        </w:rPr>
      </w:pPr>
    </w:p>
    <w:tbl>
      <w:tblPr>
        <w:tblW w:w="9180" w:type="dxa"/>
        <w:tblInd w:w="108" w:type="dxa"/>
        <w:tblLook w:val="04A0" w:firstRow="1" w:lastRow="0" w:firstColumn="1" w:lastColumn="0" w:noHBand="0" w:noVBand="1"/>
      </w:tblPr>
      <w:tblGrid>
        <w:gridCol w:w="3400"/>
        <w:gridCol w:w="2696"/>
        <w:gridCol w:w="3084"/>
      </w:tblGrid>
      <w:tr w:rsidR="00153D24" w:rsidRPr="001002DB" w14:paraId="762BFE03" w14:textId="77777777" w:rsidTr="00153D24">
        <w:trPr>
          <w:trHeight w:val="525"/>
        </w:trPr>
        <w:tc>
          <w:tcPr>
            <w:tcW w:w="3400" w:type="dxa"/>
            <w:tcBorders>
              <w:top w:val="nil"/>
              <w:left w:val="nil"/>
              <w:bottom w:val="nil"/>
              <w:right w:val="nil"/>
            </w:tcBorders>
            <w:shd w:val="clear" w:color="auto" w:fill="auto"/>
            <w:noWrap/>
            <w:vAlign w:val="bottom"/>
            <w:hideMark/>
          </w:tcPr>
          <w:bookmarkEnd w:id="11"/>
          <w:p w14:paraId="3E2CBBC6" w14:textId="77777777" w:rsidR="00153D24" w:rsidRPr="00A250ED" w:rsidRDefault="00153D24" w:rsidP="00153D24">
            <w:pPr>
              <w:rPr>
                <w:color w:val="000000"/>
                <w:sz w:val="18"/>
                <w:szCs w:val="18"/>
              </w:rPr>
            </w:pPr>
            <w:r>
              <w:rPr>
                <w:color w:val="000000"/>
                <w:sz w:val="18"/>
                <w:szCs w:val="18"/>
              </w:rPr>
              <w:t>Руководитель</w:t>
            </w:r>
          </w:p>
        </w:tc>
        <w:tc>
          <w:tcPr>
            <w:tcW w:w="2696" w:type="dxa"/>
            <w:tcBorders>
              <w:top w:val="nil"/>
              <w:left w:val="nil"/>
              <w:bottom w:val="single" w:sz="4" w:space="0" w:color="auto"/>
              <w:right w:val="nil"/>
            </w:tcBorders>
            <w:shd w:val="clear" w:color="auto" w:fill="auto"/>
            <w:noWrap/>
            <w:vAlign w:val="bottom"/>
          </w:tcPr>
          <w:p w14:paraId="552C7105" w14:textId="77777777" w:rsidR="00153D24" w:rsidRPr="00A250ED" w:rsidRDefault="00153D24" w:rsidP="00153D24">
            <w:pPr>
              <w:rPr>
                <w:color w:val="000000"/>
                <w:sz w:val="20"/>
                <w:szCs w:val="20"/>
              </w:rPr>
            </w:pPr>
          </w:p>
        </w:tc>
        <w:tc>
          <w:tcPr>
            <w:tcW w:w="3084" w:type="dxa"/>
            <w:tcBorders>
              <w:top w:val="nil"/>
              <w:left w:val="nil"/>
              <w:bottom w:val="nil"/>
              <w:right w:val="nil"/>
            </w:tcBorders>
            <w:shd w:val="clear" w:color="auto" w:fill="auto"/>
            <w:noWrap/>
            <w:vAlign w:val="bottom"/>
            <w:hideMark/>
          </w:tcPr>
          <w:p w14:paraId="24F8C1B5" w14:textId="77777777" w:rsidR="00153D24" w:rsidRPr="00A250ED" w:rsidRDefault="00153D24" w:rsidP="00153D24">
            <w:pPr>
              <w:rPr>
                <w:color w:val="000000"/>
                <w:sz w:val="20"/>
                <w:szCs w:val="20"/>
              </w:rPr>
            </w:pPr>
            <w:r w:rsidRPr="00A250ED">
              <w:rPr>
                <w:color w:val="000000"/>
                <w:sz w:val="20"/>
                <w:szCs w:val="20"/>
              </w:rPr>
              <w:t> </w:t>
            </w:r>
            <w:r>
              <w:rPr>
                <w:color w:val="000000"/>
                <w:sz w:val="20"/>
                <w:szCs w:val="20"/>
              </w:rPr>
              <w:t xml:space="preserve"> Кунина Олеся Викторовна</w:t>
            </w:r>
          </w:p>
        </w:tc>
      </w:tr>
      <w:tr w:rsidR="00153D24" w:rsidRPr="001002DB" w14:paraId="74D04CA3" w14:textId="77777777" w:rsidTr="00153D24">
        <w:trPr>
          <w:trHeight w:val="525"/>
        </w:trPr>
        <w:tc>
          <w:tcPr>
            <w:tcW w:w="3400" w:type="dxa"/>
            <w:tcBorders>
              <w:top w:val="nil"/>
              <w:left w:val="nil"/>
              <w:bottom w:val="nil"/>
              <w:right w:val="nil"/>
            </w:tcBorders>
            <w:shd w:val="clear" w:color="auto" w:fill="auto"/>
            <w:noWrap/>
            <w:vAlign w:val="bottom"/>
            <w:hideMark/>
          </w:tcPr>
          <w:p w14:paraId="10BCC150" w14:textId="77777777" w:rsidR="00153D24" w:rsidRDefault="00153D24" w:rsidP="00153D24">
            <w:pPr>
              <w:rPr>
                <w:color w:val="000000"/>
                <w:sz w:val="18"/>
                <w:szCs w:val="18"/>
              </w:rPr>
            </w:pPr>
          </w:p>
          <w:p w14:paraId="3450D63B" w14:textId="77777777" w:rsidR="00153D24" w:rsidRDefault="00153D24" w:rsidP="00153D24">
            <w:pPr>
              <w:rPr>
                <w:color w:val="000000"/>
                <w:sz w:val="18"/>
                <w:szCs w:val="18"/>
              </w:rPr>
            </w:pPr>
          </w:p>
          <w:p w14:paraId="1C3769CE" w14:textId="77777777" w:rsidR="00153D24" w:rsidRDefault="00153D24" w:rsidP="00153D24">
            <w:pPr>
              <w:rPr>
                <w:color w:val="000000"/>
                <w:sz w:val="18"/>
                <w:szCs w:val="18"/>
              </w:rPr>
            </w:pPr>
          </w:p>
          <w:p w14:paraId="14E2CB8C" w14:textId="77777777" w:rsidR="00153D24" w:rsidRPr="00A250ED" w:rsidRDefault="00153D24" w:rsidP="00153D24">
            <w:pPr>
              <w:rPr>
                <w:color w:val="000000"/>
                <w:sz w:val="18"/>
                <w:szCs w:val="18"/>
              </w:rPr>
            </w:pPr>
            <w:r w:rsidRPr="00A250ED">
              <w:rPr>
                <w:color w:val="000000"/>
                <w:sz w:val="18"/>
                <w:szCs w:val="18"/>
              </w:rPr>
              <w:t>Главный бухгалтер</w:t>
            </w:r>
          </w:p>
        </w:tc>
        <w:tc>
          <w:tcPr>
            <w:tcW w:w="2696" w:type="dxa"/>
            <w:tcBorders>
              <w:top w:val="nil"/>
              <w:left w:val="nil"/>
              <w:bottom w:val="single" w:sz="4" w:space="0" w:color="auto"/>
              <w:right w:val="nil"/>
            </w:tcBorders>
            <w:shd w:val="clear" w:color="auto" w:fill="auto"/>
            <w:noWrap/>
            <w:vAlign w:val="bottom"/>
          </w:tcPr>
          <w:p w14:paraId="5BA766D1" w14:textId="77777777" w:rsidR="00153D24" w:rsidRDefault="00153D24" w:rsidP="00153D24">
            <w:pPr>
              <w:rPr>
                <w:color w:val="000000"/>
                <w:sz w:val="20"/>
                <w:szCs w:val="20"/>
              </w:rPr>
            </w:pPr>
          </w:p>
          <w:p w14:paraId="4020392A" w14:textId="77777777" w:rsidR="00153D24" w:rsidRPr="00A250ED" w:rsidRDefault="00153D24" w:rsidP="00153D24">
            <w:pPr>
              <w:rPr>
                <w:color w:val="000000"/>
                <w:sz w:val="20"/>
                <w:szCs w:val="20"/>
              </w:rPr>
            </w:pPr>
          </w:p>
        </w:tc>
        <w:tc>
          <w:tcPr>
            <w:tcW w:w="3084" w:type="dxa"/>
            <w:tcBorders>
              <w:top w:val="nil"/>
              <w:left w:val="nil"/>
              <w:bottom w:val="nil"/>
              <w:right w:val="nil"/>
            </w:tcBorders>
            <w:shd w:val="clear" w:color="auto" w:fill="auto"/>
            <w:noWrap/>
            <w:vAlign w:val="bottom"/>
            <w:hideMark/>
          </w:tcPr>
          <w:p w14:paraId="2F3DE6E9" w14:textId="77777777" w:rsidR="00153D24" w:rsidRPr="00A250ED" w:rsidRDefault="00153D24" w:rsidP="00153D24">
            <w:pPr>
              <w:rPr>
                <w:color w:val="000000"/>
                <w:sz w:val="20"/>
                <w:szCs w:val="20"/>
              </w:rPr>
            </w:pPr>
            <w:r w:rsidRPr="00A250ED">
              <w:rPr>
                <w:color w:val="000000"/>
                <w:sz w:val="20"/>
                <w:szCs w:val="20"/>
              </w:rPr>
              <w:t> </w:t>
            </w:r>
            <w:r>
              <w:rPr>
                <w:color w:val="000000"/>
                <w:sz w:val="20"/>
                <w:szCs w:val="20"/>
              </w:rPr>
              <w:t>Чумакова Наталья Валерьевна</w:t>
            </w:r>
          </w:p>
        </w:tc>
      </w:tr>
      <w:tr w:rsidR="00153D24" w:rsidRPr="001002DB" w14:paraId="7818CB05" w14:textId="77777777" w:rsidTr="00153D24">
        <w:trPr>
          <w:trHeight w:val="525"/>
        </w:trPr>
        <w:tc>
          <w:tcPr>
            <w:tcW w:w="3400" w:type="dxa"/>
            <w:tcBorders>
              <w:top w:val="nil"/>
              <w:left w:val="nil"/>
              <w:bottom w:val="nil"/>
              <w:right w:val="nil"/>
            </w:tcBorders>
            <w:shd w:val="clear" w:color="auto" w:fill="auto"/>
            <w:noWrap/>
            <w:vAlign w:val="bottom"/>
            <w:hideMark/>
          </w:tcPr>
          <w:p w14:paraId="7618FACE" w14:textId="77777777" w:rsidR="00153D24" w:rsidRPr="00A250ED" w:rsidRDefault="00153D24" w:rsidP="00153D24">
            <w:pPr>
              <w:rPr>
                <w:color w:val="000000"/>
                <w:sz w:val="20"/>
                <w:szCs w:val="20"/>
              </w:rPr>
            </w:pPr>
          </w:p>
        </w:tc>
        <w:tc>
          <w:tcPr>
            <w:tcW w:w="2696" w:type="dxa"/>
            <w:tcBorders>
              <w:top w:val="nil"/>
              <w:left w:val="nil"/>
              <w:bottom w:val="nil"/>
              <w:right w:val="nil"/>
            </w:tcBorders>
            <w:shd w:val="clear" w:color="auto" w:fill="auto"/>
            <w:noWrap/>
            <w:vAlign w:val="bottom"/>
            <w:hideMark/>
          </w:tcPr>
          <w:p w14:paraId="375A98C3" w14:textId="77777777" w:rsidR="00153D24" w:rsidRPr="00A250ED" w:rsidRDefault="00153D24" w:rsidP="00153D24">
            <w:pPr>
              <w:rPr>
                <w:color w:val="000000"/>
                <w:sz w:val="20"/>
                <w:szCs w:val="20"/>
              </w:rPr>
            </w:pPr>
          </w:p>
        </w:tc>
        <w:tc>
          <w:tcPr>
            <w:tcW w:w="3084" w:type="dxa"/>
            <w:tcBorders>
              <w:top w:val="nil"/>
              <w:left w:val="nil"/>
              <w:bottom w:val="nil"/>
              <w:right w:val="nil"/>
            </w:tcBorders>
            <w:shd w:val="clear" w:color="auto" w:fill="auto"/>
            <w:noWrap/>
            <w:vAlign w:val="bottom"/>
            <w:hideMark/>
          </w:tcPr>
          <w:p w14:paraId="29A34848" w14:textId="77777777" w:rsidR="00153D24" w:rsidRPr="00A250ED" w:rsidRDefault="00153D24" w:rsidP="00153D24">
            <w:pPr>
              <w:rPr>
                <w:color w:val="000000"/>
                <w:sz w:val="20"/>
                <w:szCs w:val="20"/>
              </w:rPr>
            </w:pPr>
          </w:p>
        </w:tc>
      </w:tr>
      <w:tr w:rsidR="00153D24" w:rsidRPr="001002DB" w14:paraId="04959A97" w14:textId="77777777" w:rsidTr="00153D24">
        <w:trPr>
          <w:trHeight w:val="300"/>
        </w:trPr>
        <w:tc>
          <w:tcPr>
            <w:tcW w:w="9180" w:type="dxa"/>
            <w:gridSpan w:val="3"/>
            <w:tcBorders>
              <w:top w:val="nil"/>
              <w:left w:val="nil"/>
              <w:bottom w:val="nil"/>
              <w:right w:val="nil"/>
            </w:tcBorders>
            <w:shd w:val="clear" w:color="auto" w:fill="auto"/>
            <w:noWrap/>
            <w:vAlign w:val="bottom"/>
            <w:hideMark/>
          </w:tcPr>
          <w:p w14:paraId="6A3168FD" w14:textId="77777777" w:rsidR="00153D24" w:rsidRPr="00A57AE5" w:rsidRDefault="00153D24" w:rsidP="00153D24">
            <w:pPr>
              <w:rPr>
                <w:sz w:val="18"/>
                <w:szCs w:val="18"/>
              </w:rPr>
            </w:pPr>
            <w:r w:rsidRPr="00A57AE5">
              <w:rPr>
                <w:sz w:val="18"/>
                <w:szCs w:val="18"/>
              </w:rPr>
              <w:t xml:space="preserve">Примечания на </w:t>
            </w:r>
            <w:r w:rsidRPr="00E76399">
              <w:rPr>
                <w:sz w:val="18"/>
                <w:szCs w:val="18"/>
              </w:rPr>
              <w:t>страницах с 10 по 31</w:t>
            </w:r>
            <w:r w:rsidRPr="00814263">
              <w:rPr>
                <w:sz w:val="18"/>
                <w:szCs w:val="18"/>
              </w:rPr>
              <w:t xml:space="preserve"> </w:t>
            </w:r>
            <w:r w:rsidRPr="00247522">
              <w:rPr>
                <w:sz w:val="18"/>
                <w:szCs w:val="18"/>
              </w:rPr>
              <w:t xml:space="preserve">являются </w:t>
            </w:r>
            <w:r w:rsidRPr="00A57AE5">
              <w:rPr>
                <w:sz w:val="18"/>
                <w:szCs w:val="18"/>
              </w:rPr>
              <w:t>неотъемлемой частью настоящей финансовой отчетности.</w:t>
            </w:r>
          </w:p>
        </w:tc>
      </w:tr>
    </w:tbl>
    <w:p w14:paraId="7A583CD0" w14:textId="77777777" w:rsidR="00153D24" w:rsidRPr="00A57AE5" w:rsidRDefault="00153D24" w:rsidP="00153D24">
      <w:pPr>
        <w:spacing w:before="120" w:after="120"/>
        <w:rPr>
          <w:sz w:val="18"/>
          <w:szCs w:val="18"/>
        </w:rPr>
      </w:pPr>
    </w:p>
    <w:p w14:paraId="2621ECFA" w14:textId="77777777" w:rsidR="00153D24" w:rsidRPr="00BB0383" w:rsidRDefault="00153D24" w:rsidP="00153D24">
      <w:pPr>
        <w:spacing w:before="120" w:after="120"/>
        <w:rPr>
          <w:sz w:val="18"/>
          <w:szCs w:val="18"/>
        </w:rPr>
      </w:pPr>
    </w:p>
    <w:p w14:paraId="7E8CFE92" w14:textId="77777777" w:rsidR="00153D24" w:rsidRPr="00BF13DA" w:rsidRDefault="00153D24" w:rsidP="00153D24">
      <w:pPr>
        <w:spacing w:before="120" w:after="120"/>
        <w:rPr>
          <w:sz w:val="18"/>
          <w:szCs w:val="18"/>
        </w:rPr>
      </w:pPr>
      <w:r w:rsidRPr="00133F6D">
        <w:rPr>
          <w:b/>
          <w:sz w:val="18"/>
          <w:szCs w:val="18"/>
        </w:rPr>
        <w:br w:type="page"/>
      </w:r>
    </w:p>
    <w:p w14:paraId="020F1962" w14:textId="77777777" w:rsidR="00153D24" w:rsidRPr="00133F6D" w:rsidRDefault="00153D24" w:rsidP="00153D24">
      <w:pPr>
        <w:spacing w:before="120" w:after="120"/>
        <w:rPr>
          <w:b/>
          <w:sz w:val="18"/>
          <w:szCs w:val="18"/>
        </w:rPr>
      </w:pPr>
      <w:r w:rsidRPr="00133F6D">
        <w:rPr>
          <w:b/>
          <w:sz w:val="18"/>
          <w:szCs w:val="18"/>
        </w:rPr>
        <w:lastRenderedPageBreak/>
        <w:t xml:space="preserve">ОТЧЕТ О </w:t>
      </w:r>
      <w:r>
        <w:rPr>
          <w:b/>
          <w:sz w:val="18"/>
          <w:szCs w:val="18"/>
        </w:rPr>
        <w:t xml:space="preserve">ПРИБЫЛИ И УБЫТКЕ И ПРОЧЕМ </w:t>
      </w:r>
      <w:r w:rsidRPr="00133F6D">
        <w:rPr>
          <w:b/>
          <w:sz w:val="18"/>
          <w:szCs w:val="18"/>
        </w:rPr>
        <w:t>СОВОКУПНОМ ДОХОДЕ</w:t>
      </w:r>
    </w:p>
    <w:tbl>
      <w:tblPr>
        <w:tblW w:w="10110" w:type="dxa"/>
        <w:tblInd w:w="108" w:type="dxa"/>
        <w:tblLook w:val="04A0" w:firstRow="1" w:lastRow="0" w:firstColumn="1" w:lastColumn="0" w:noHBand="0" w:noVBand="1"/>
      </w:tblPr>
      <w:tblGrid>
        <w:gridCol w:w="6916"/>
        <w:gridCol w:w="776"/>
        <w:gridCol w:w="1098"/>
        <w:gridCol w:w="222"/>
        <w:gridCol w:w="1098"/>
      </w:tblGrid>
      <w:tr w:rsidR="00153D24" w:rsidRPr="001002DB" w14:paraId="0DBAF4BD" w14:textId="77777777" w:rsidTr="00153D24">
        <w:trPr>
          <w:trHeight w:val="225"/>
        </w:trPr>
        <w:tc>
          <w:tcPr>
            <w:tcW w:w="6916" w:type="dxa"/>
            <w:tcBorders>
              <w:top w:val="nil"/>
              <w:left w:val="nil"/>
              <w:bottom w:val="nil"/>
              <w:right w:val="nil"/>
            </w:tcBorders>
            <w:shd w:val="clear" w:color="auto" w:fill="auto"/>
            <w:noWrap/>
            <w:vAlign w:val="bottom"/>
            <w:hideMark/>
          </w:tcPr>
          <w:p w14:paraId="184D7F46" w14:textId="77777777" w:rsidR="00153D24" w:rsidRPr="005960CD" w:rsidRDefault="00153D24" w:rsidP="00153D24">
            <w:pPr>
              <w:rPr>
                <w:color w:val="000000"/>
                <w:sz w:val="16"/>
                <w:szCs w:val="16"/>
              </w:rPr>
            </w:pPr>
          </w:p>
        </w:tc>
        <w:tc>
          <w:tcPr>
            <w:tcW w:w="776" w:type="dxa"/>
            <w:tcBorders>
              <w:top w:val="nil"/>
              <w:left w:val="nil"/>
              <w:bottom w:val="nil"/>
              <w:right w:val="nil"/>
            </w:tcBorders>
            <w:shd w:val="clear" w:color="auto" w:fill="auto"/>
            <w:noWrap/>
            <w:vAlign w:val="bottom"/>
            <w:hideMark/>
          </w:tcPr>
          <w:p w14:paraId="70185C86" w14:textId="77777777" w:rsidR="00153D24" w:rsidRPr="005960CD" w:rsidRDefault="00153D24" w:rsidP="00153D24">
            <w:pPr>
              <w:jc w:val="center"/>
              <w:rPr>
                <w:b/>
                <w:bCs/>
                <w:color w:val="000000"/>
                <w:sz w:val="14"/>
                <w:szCs w:val="14"/>
              </w:rPr>
            </w:pPr>
            <w:r w:rsidRPr="005960CD">
              <w:rPr>
                <w:b/>
                <w:bCs/>
                <w:color w:val="000000"/>
                <w:sz w:val="14"/>
                <w:szCs w:val="14"/>
              </w:rPr>
              <w:t>Примеч.</w:t>
            </w:r>
          </w:p>
        </w:tc>
        <w:tc>
          <w:tcPr>
            <w:tcW w:w="1098" w:type="dxa"/>
            <w:tcBorders>
              <w:top w:val="nil"/>
              <w:left w:val="nil"/>
              <w:right w:val="nil"/>
            </w:tcBorders>
            <w:shd w:val="clear" w:color="auto" w:fill="auto"/>
            <w:noWrap/>
            <w:vAlign w:val="bottom"/>
            <w:hideMark/>
          </w:tcPr>
          <w:p w14:paraId="71A26515" w14:textId="77777777" w:rsidR="00153D24" w:rsidRPr="005960CD" w:rsidRDefault="00153D24" w:rsidP="00153D24">
            <w:pPr>
              <w:jc w:val="right"/>
              <w:rPr>
                <w:b/>
                <w:bCs/>
                <w:color w:val="000000"/>
                <w:sz w:val="16"/>
                <w:szCs w:val="16"/>
              </w:rPr>
            </w:pPr>
            <w:r>
              <w:rPr>
                <w:b/>
                <w:bCs/>
                <w:color w:val="000000"/>
                <w:sz w:val="16"/>
                <w:szCs w:val="16"/>
              </w:rPr>
              <w:t>2024</w:t>
            </w:r>
          </w:p>
        </w:tc>
        <w:tc>
          <w:tcPr>
            <w:tcW w:w="222" w:type="dxa"/>
            <w:tcBorders>
              <w:top w:val="nil"/>
              <w:left w:val="nil"/>
              <w:right w:val="nil"/>
            </w:tcBorders>
            <w:shd w:val="clear" w:color="auto" w:fill="auto"/>
            <w:noWrap/>
            <w:vAlign w:val="bottom"/>
            <w:hideMark/>
          </w:tcPr>
          <w:p w14:paraId="7E0CBFC0" w14:textId="77777777" w:rsidR="00153D24" w:rsidRPr="005960CD" w:rsidRDefault="00153D24" w:rsidP="00153D24">
            <w:pPr>
              <w:jc w:val="right"/>
              <w:rPr>
                <w:color w:val="000000"/>
                <w:sz w:val="16"/>
                <w:szCs w:val="16"/>
              </w:rPr>
            </w:pPr>
          </w:p>
        </w:tc>
        <w:tc>
          <w:tcPr>
            <w:tcW w:w="1098" w:type="dxa"/>
            <w:tcBorders>
              <w:top w:val="nil"/>
              <w:left w:val="nil"/>
              <w:right w:val="nil"/>
            </w:tcBorders>
            <w:vAlign w:val="bottom"/>
          </w:tcPr>
          <w:p w14:paraId="4A2522F5" w14:textId="77777777" w:rsidR="00153D24" w:rsidRPr="005960CD" w:rsidRDefault="00153D24" w:rsidP="00153D24">
            <w:pPr>
              <w:jc w:val="right"/>
              <w:rPr>
                <w:b/>
                <w:bCs/>
                <w:color w:val="000000"/>
                <w:sz w:val="16"/>
                <w:szCs w:val="16"/>
              </w:rPr>
            </w:pPr>
            <w:r>
              <w:rPr>
                <w:b/>
                <w:bCs/>
                <w:color w:val="000000"/>
                <w:sz w:val="16"/>
                <w:szCs w:val="16"/>
              </w:rPr>
              <w:t>2023</w:t>
            </w:r>
          </w:p>
        </w:tc>
      </w:tr>
      <w:tr w:rsidR="00153D24" w:rsidRPr="001002DB" w14:paraId="7ACE8BE0" w14:textId="77777777" w:rsidTr="00153D24">
        <w:trPr>
          <w:trHeight w:val="225"/>
        </w:trPr>
        <w:tc>
          <w:tcPr>
            <w:tcW w:w="6916" w:type="dxa"/>
            <w:tcBorders>
              <w:top w:val="nil"/>
              <w:left w:val="nil"/>
              <w:bottom w:val="nil"/>
              <w:right w:val="nil"/>
            </w:tcBorders>
            <w:shd w:val="clear" w:color="auto" w:fill="auto"/>
            <w:vAlign w:val="bottom"/>
            <w:hideMark/>
          </w:tcPr>
          <w:p w14:paraId="584BA112" w14:textId="77777777" w:rsidR="00153D24" w:rsidRPr="005960CD" w:rsidRDefault="00153D24" w:rsidP="00153D24">
            <w:pPr>
              <w:rPr>
                <w:color w:val="000000"/>
                <w:sz w:val="16"/>
                <w:szCs w:val="16"/>
              </w:rPr>
            </w:pPr>
            <w:r>
              <w:rPr>
                <w:color w:val="000000"/>
                <w:sz w:val="16"/>
                <w:szCs w:val="16"/>
              </w:rPr>
              <w:t>Выручка</w:t>
            </w:r>
          </w:p>
        </w:tc>
        <w:tc>
          <w:tcPr>
            <w:tcW w:w="776" w:type="dxa"/>
            <w:tcBorders>
              <w:top w:val="nil"/>
              <w:left w:val="nil"/>
              <w:bottom w:val="nil"/>
              <w:right w:val="nil"/>
            </w:tcBorders>
            <w:shd w:val="clear" w:color="auto" w:fill="auto"/>
            <w:noWrap/>
            <w:vAlign w:val="bottom"/>
            <w:hideMark/>
          </w:tcPr>
          <w:p w14:paraId="686F0208" w14:textId="77777777" w:rsidR="00153D24" w:rsidRPr="00464686" w:rsidRDefault="00153D24" w:rsidP="00153D24">
            <w:pPr>
              <w:jc w:val="center"/>
              <w:rPr>
                <w:sz w:val="16"/>
                <w:szCs w:val="16"/>
              </w:rPr>
            </w:pPr>
            <w:r w:rsidRPr="00464686">
              <w:rPr>
                <w:sz w:val="16"/>
                <w:szCs w:val="16"/>
              </w:rPr>
              <w:t>15</w:t>
            </w:r>
          </w:p>
        </w:tc>
        <w:tc>
          <w:tcPr>
            <w:tcW w:w="1098" w:type="dxa"/>
            <w:tcBorders>
              <w:top w:val="nil"/>
              <w:left w:val="nil"/>
              <w:bottom w:val="single" w:sz="4" w:space="0" w:color="auto"/>
              <w:right w:val="nil"/>
            </w:tcBorders>
            <w:shd w:val="clear" w:color="auto" w:fill="auto"/>
            <w:noWrap/>
            <w:vAlign w:val="bottom"/>
          </w:tcPr>
          <w:p w14:paraId="05ADEC97" w14:textId="77777777" w:rsidR="00153D24" w:rsidRPr="00F33752" w:rsidRDefault="00153D24" w:rsidP="00153D24">
            <w:pPr>
              <w:jc w:val="right"/>
              <w:rPr>
                <w:color w:val="000000"/>
                <w:sz w:val="16"/>
                <w:szCs w:val="16"/>
              </w:rPr>
            </w:pPr>
            <w:r>
              <w:rPr>
                <w:color w:val="000000"/>
                <w:sz w:val="16"/>
                <w:szCs w:val="16"/>
              </w:rPr>
              <w:t>144 792</w:t>
            </w:r>
          </w:p>
        </w:tc>
        <w:tc>
          <w:tcPr>
            <w:tcW w:w="222" w:type="dxa"/>
            <w:tcBorders>
              <w:top w:val="nil"/>
              <w:left w:val="nil"/>
              <w:right w:val="nil"/>
            </w:tcBorders>
            <w:shd w:val="clear" w:color="auto" w:fill="auto"/>
            <w:noWrap/>
            <w:vAlign w:val="bottom"/>
            <w:hideMark/>
          </w:tcPr>
          <w:p w14:paraId="7C59FDBF" w14:textId="77777777" w:rsidR="00153D24" w:rsidRPr="00F33752" w:rsidRDefault="00153D24" w:rsidP="00153D24">
            <w:pPr>
              <w:jc w:val="right"/>
              <w:rPr>
                <w:color w:val="000000"/>
                <w:sz w:val="16"/>
                <w:szCs w:val="16"/>
              </w:rPr>
            </w:pPr>
          </w:p>
        </w:tc>
        <w:tc>
          <w:tcPr>
            <w:tcW w:w="1098" w:type="dxa"/>
            <w:tcBorders>
              <w:top w:val="nil"/>
              <w:left w:val="nil"/>
              <w:bottom w:val="single" w:sz="4" w:space="0" w:color="auto"/>
              <w:right w:val="nil"/>
            </w:tcBorders>
            <w:shd w:val="clear" w:color="auto" w:fill="auto"/>
            <w:vAlign w:val="bottom"/>
          </w:tcPr>
          <w:p w14:paraId="23687EA0" w14:textId="77777777" w:rsidR="00153D24" w:rsidRPr="00F33752" w:rsidRDefault="00153D24" w:rsidP="00153D24">
            <w:pPr>
              <w:jc w:val="right"/>
              <w:rPr>
                <w:color w:val="000000"/>
                <w:sz w:val="16"/>
                <w:szCs w:val="16"/>
              </w:rPr>
            </w:pPr>
            <w:r>
              <w:rPr>
                <w:color w:val="000000"/>
                <w:sz w:val="16"/>
                <w:szCs w:val="16"/>
              </w:rPr>
              <w:t>126 332</w:t>
            </w:r>
          </w:p>
        </w:tc>
      </w:tr>
      <w:tr w:rsidR="00153D24" w:rsidRPr="001002DB" w14:paraId="04983A3D" w14:textId="77777777" w:rsidTr="00153D24">
        <w:trPr>
          <w:trHeight w:val="225"/>
        </w:trPr>
        <w:tc>
          <w:tcPr>
            <w:tcW w:w="6916" w:type="dxa"/>
            <w:tcBorders>
              <w:top w:val="nil"/>
              <w:left w:val="nil"/>
              <w:bottom w:val="nil"/>
              <w:right w:val="nil"/>
            </w:tcBorders>
            <w:shd w:val="clear" w:color="auto" w:fill="auto"/>
            <w:vAlign w:val="bottom"/>
            <w:hideMark/>
          </w:tcPr>
          <w:p w14:paraId="60D902B7" w14:textId="77777777" w:rsidR="00153D24" w:rsidRPr="005960CD" w:rsidRDefault="00153D24" w:rsidP="00153D24">
            <w:pPr>
              <w:rPr>
                <w:b/>
                <w:bCs/>
                <w:color w:val="000000"/>
                <w:sz w:val="16"/>
                <w:szCs w:val="16"/>
              </w:rPr>
            </w:pPr>
            <w:r>
              <w:rPr>
                <w:b/>
                <w:bCs/>
                <w:color w:val="000000"/>
                <w:sz w:val="16"/>
                <w:szCs w:val="16"/>
              </w:rPr>
              <w:t xml:space="preserve"> Валовая прибыль</w:t>
            </w:r>
          </w:p>
        </w:tc>
        <w:tc>
          <w:tcPr>
            <w:tcW w:w="776" w:type="dxa"/>
            <w:tcBorders>
              <w:top w:val="nil"/>
              <w:left w:val="nil"/>
              <w:bottom w:val="nil"/>
              <w:right w:val="nil"/>
            </w:tcBorders>
            <w:shd w:val="clear" w:color="auto" w:fill="auto"/>
            <w:noWrap/>
            <w:vAlign w:val="bottom"/>
            <w:hideMark/>
          </w:tcPr>
          <w:p w14:paraId="004A0784" w14:textId="77777777" w:rsidR="00153D24" w:rsidRPr="00464686" w:rsidRDefault="00153D24" w:rsidP="00153D24">
            <w:pPr>
              <w:jc w:val="center"/>
              <w:rPr>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330F0F0C" w14:textId="77777777" w:rsidR="00153D24" w:rsidRPr="005960CD" w:rsidRDefault="00153D24" w:rsidP="00153D24">
            <w:pPr>
              <w:jc w:val="right"/>
              <w:rPr>
                <w:b/>
                <w:bCs/>
                <w:color w:val="000000"/>
                <w:sz w:val="16"/>
                <w:szCs w:val="16"/>
              </w:rPr>
            </w:pPr>
            <w:r>
              <w:rPr>
                <w:b/>
                <w:bCs/>
                <w:color w:val="000000"/>
                <w:sz w:val="16"/>
                <w:szCs w:val="16"/>
              </w:rPr>
              <w:t>144 792</w:t>
            </w:r>
          </w:p>
        </w:tc>
        <w:tc>
          <w:tcPr>
            <w:tcW w:w="222" w:type="dxa"/>
            <w:tcBorders>
              <w:left w:val="nil"/>
              <w:bottom w:val="nil"/>
              <w:right w:val="nil"/>
            </w:tcBorders>
            <w:shd w:val="clear" w:color="auto" w:fill="auto"/>
            <w:noWrap/>
            <w:vAlign w:val="bottom"/>
            <w:hideMark/>
          </w:tcPr>
          <w:p w14:paraId="63C10CC3" w14:textId="77777777" w:rsidR="00153D24" w:rsidRPr="005960CD" w:rsidRDefault="00153D24" w:rsidP="00153D24">
            <w:pPr>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00136F0F" w14:textId="77777777" w:rsidR="00153D24" w:rsidRPr="005960CD" w:rsidRDefault="00153D24" w:rsidP="00153D24">
            <w:pPr>
              <w:jc w:val="right"/>
              <w:rPr>
                <w:b/>
                <w:bCs/>
                <w:color w:val="000000"/>
                <w:sz w:val="16"/>
                <w:szCs w:val="16"/>
              </w:rPr>
            </w:pPr>
            <w:r>
              <w:rPr>
                <w:b/>
                <w:bCs/>
                <w:color w:val="000000"/>
                <w:sz w:val="16"/>
                <w:szCs w:val="16"/>
              </w:rPr>
              <w:t>126 332</w:t>
            </w:r>
          </w:p>
        </w:tc>
      </w:tr>
      <w:tr w:rsidR="00153D24" w:rsidRPr="001002DB" w14:paraId="4C72FD22" w14:textId="77777777" w:rsidTr="00153D24">
        <w:trPr>
          <w:trHeight w:val="225"/>
        </w:trPr>
        <w:tc>
          <w:tcPr>
            <w:tcW w:w="6916" w:type="dxa"/>
            <w:tcBorders>
              <w:top w:val="nil"/>
              <w:left w:val="nil"/>
              <w:bottom w:val="nil"/>
              <w:right w:val="nil"/>
            </w:tcBorders>
            <w:shd w:val="clear" w:color="auto" w:fill="auto"/>
            <w:vAlign w:val="bottom"/>
            <w:hideMark/>
          </w:tcPr>
          <w:p w14:paraId="5EFEFAF2" w14:textId="77777777" w:rsidR="00153D24" w:rsidRPr="005960CD" w:rsidRDefault="00153D24" w:rsidP="00153D24">
            <w:pPr>
              <w:rPr>
                <w:color w:val="000000"/>
                <w:sz w:val="16"/>
                <w:szCs w:val="16"/>
              </w:rPr>
            </w:pPr>
            <w:r>
              <w:rPr>
                <w:color w:val="000000"/>
                <w:sz w:val="16"/>
                <w:szCs w:val="16"/>
              </w:rPr>
              <w:t xml:space="preserve">Процентные доходы </w:t>
            </w:r>
          </w:p>
        </w:tc>
        <w:tc>
          <w:tcPr>
            <w:tcW w:w="776" w:type="dxa"/>
            <w:tcBorders>
              <w:top w:val="nil"/>
              <w:left w:val="nil"/>
              <w:bottom w:val="nil"/>
              <w:right w:val="nil"/>
            </w:tcBorders>
            <w:shd w:val="clear" w:color="auto" w:fill="auto"/>
            <w:noWrap/>
            <w:vAlign w:val="bottom"/>
            <w:hideMark/>
          </w:tcPr>
          <w:p w14:paraId="76EDF3AA" w14:textId="77777777" w:rsidR="00153D24" w:rsidRPr="00464686" w:rsidRDefault="00153D24" w:rsidP="00153D24">
            <w:pPr>
              <w:jc w:val="center"/>
              <w:rPr>
                <w:sz w:val="16"/>
                <w:szCs w:val="16"/>
              </w:rPr>
            </w:pPr>
            <w:r w:rsidRPr="00464686">
              <w:rPr>
                <w:sz w:val="16"/>
                <w:szCs w:val="16"/>
              </w:rPr>
              <w:t>14</w:t>
            </w:r>
          </w:p>
        </w:tc>
        <w:tc>
          <w:tcPr>
            <w:tcW w:w="1098" w:type="dxa"/>
            <w:tcBorders>
              <w:top w:val="single" w:sz="4" w:space="0" w:color="auto"/>
              <w:left w:val="nil"/>
              <w:right w:val="nil"/>
            </w:tcBorders>
            <w:shd w:val="clear" w:color="auto" w:fill="auto"/>
            <w:noWrap/>
            <w:vAlign w:val="bottom"/>
          </w:tcPr>
          <w:p w14:paraId="21A9C203" w14:textId="77777777" w:rsidR="00153D24" w:rsidRPr="005960CD" w:rsidRDefault="00153D24" w:rsidP="00153D24">
            <w:pPr>
              <w:jc w:val="right"/>
              <w:rPr>
                <w:color w:val="000000"/>
                <w:sz w:val="16"/>
                <w:szCs w:val="16"/>
              </w:rPr>
            </w:pPr>
            <w:r>
              <w:rPr>
                <w:color w:val="000000"/>
                <w:sz w:val="16"/>
                <w:szCs w:val="16"/>
              </w:rPr>
              <w:t>20 627</w:t>
            </w:r>
          </w:p>
        </w:tc>
        <w:tc>
          <w:tcPr>
            <w:tcW w:w="222" w:type="dxa"/>
            <w:tcBorders>
              <w:top w:val="nil"/>
              <w:left w:val="nil"/>
              <w:bottom w:val="nil"/>
              <w:right w:val="nil"/>
            </w:tcBorders>
            <w:shd w:val="clear" w:color="auto" w:fill="auto"/>
            <w:noWrap/>
            <w:vAlign w:val="bottom"/>
            <w:hideMark/>
          </w:tcPr>
          <w:p w14:paraId="0884AD4F" w14:textId="77777777" w:rsidR="00153D24" w:rsidRPr="005960CD" w:rsidRDefault="00153D24" w:rsidP="00153D24">
            <w:pPr>
              <w:jc w:val="right"/>
              <w:rPr>
                <w:color w:val="000000"/>
                <w:sz w:val="16"/>
                <w:szCs w:val="16"/>
              </w:rPr>
            </w:pPr>
          </w:p>
        </w:tc>
        <w:tc>
          <w:tcPr>
            <w:tcW w:w="1098" w:type="dxa"/>
            <w:tcBorders>
              <w:top w:val="single" w:sz="4" w:space="0" w:color="auto"/>
              <w:left w:val="nil"/>
              <w:right w:val="nil"/>
            </w:tcBorders>
            <w:shd w:val="clear" w:color="auto" w:fill="auto"/>
            <w:vAlign w:val="bottom"/>
          </w:tcPr>
          <w:p w14:paraId="64F9565C" w14:textId="77777777" w:rsidR="00153D24" w:rsidRPr="005960CD" w:rsidRDefault="00153D24" w:rsidP="00153D24">
            <w:pPr>
              <w:jc w:val="right"/>
              <w:rPr>
                <w:color w:val="000000"/>
                <w:sz w:val="16"/>
                <w:szCs w:val="16"/>
              </w:rPr>
            </w:pPr>
            <w:r>
              <w:rPr>
                <w:color w:val="000000"/>
                <w:sz w:val="16"/>
                <w:szCs w:val="16"/>
              </w:rPr>
              <w:t>12 386</w:t>
            </w:r>
          </w:p>
        </w:tc>
      </w:tr>
      <w:tr w:rsidR="00153D24" w:rsidRPr="001002DB" w14:paraId="43540186" w14:textId="77777777" w:rsidTr="00153D24">
        <w:trPr>
          <w:trHeight w:val="225"/>
        </w:trPr>
        <w:tc>
          <w:tcPr>
            <w:tcW w:w="6916" w:type="dxa"/>
            <w:tcBorders>
              <w:top w:val="nil"/>
              <w:left w:val="nil"/>
              <w:bottom w:val="nil"/>
              <w:right w:val="nil"/>
            </w:tcBorders>
            <w:shd w:val="clear" w:color="auto" w:fill="auto"/>
            <w:vAlign w:val="bottom"/>
            <w:hideMark/>
          </w:tcPr>
          <w:p w14:paraId="7265E8E6" w14:textId="77777777" w:rsidR="00153D24" w:rsidRPr="005960CD" w:rsidRDefault="00153D24" w:rsidP="00153D24">
            <w:pPr>
              <w:rPr>
                <w:color w:val="000000"/>
                <w:sz w:val="16"/>
                <w:szCs w:val="16"/>
              </w:rPr>
            </w:pPr>
            <w:r>
              <w:rPr>
                <w:color w:val="000000"/>
                <w:sz w:val="16"/>
                <w:szCs w:val="16"/>
              </w:rPr>
              <w:t>Процентные расходы</w:t>
            </w:r>
          </w:p>
        </w:tc>
        <w:tc>
          <w:tcPr>
            <w:tcW w:w="776" w:type="dxa"/>
            <w:tcBorders>
              <w:top w:val="nil"/>
              <w:left w:val="nil"/>
              <w:bottom w:val="nil"/>
              <w:right w:val="nil"/>
            </w:tcBorders>
            <w:shd w:val="clear" w:color="auto" w:fill="auto"/>
            <w:noWrap/>
            <w:vAlign w:val="bottom"/>
            <w:hideMark/>
          </w:tcPr>
          <w:p w14:paraId="4AA4C0CE" w14:textId="77777777" w:rsidR="00153D24" w:rsidRPr="00464686" w:rsidRDefault="00153D24" w:rsidP="00153D24">
            <w:pPr>
              <w:jc w:val="center"/>
              <w:rPr>
                <w:sz w:val="16"/>
                <w:szCs w:val="16"/>
              </w:rPr>
            </w:pPr>
            <w:r w:rsidRPr="00464686">
              <w:rPr>
                <w:sz w:val="16"/>
                <w:szCs w:val="16"/>
              </w:rPr>
              <w:t>14</w:t>
            </w:r>
          </w:p>
        </w:tc>
        <w:tc>
          <w:tcPr>
            <w:tcW w:w="1098" w:type="dxa"/>
            <w:tcBorders>
              <w:top w:val="nil"/>
              <w:left w:val="nil"/>
              <w:bottom w:val="single" w:sz="4" w:space="0" w:color="auto"/>
              <w:right w:val="nil"/>
            </w:tcBorders>
            <w:shd w:val="clear" w:color="auto" w:fill="auto"/>
            <w:noWrap/>
            <w:vAlign w:val="bottom"/>
          </w:tcPr>
          <w:p w14:paraId="2D85856A" w14:textId="77777777" w:rsidR="00153D24" w:rsidRPr="00501F80" w:rsidRDefault="00153D24" w:rsidP="00153D24">
            <w:pPr>
              <w:jc w:val="right"/>
              <w:rPr>
                <w:color w:val="FF0000"/>
                <w:sz w:val="16"/>
                <w:szCs w:val="16"/>
              </w:rPr>
            </w:pPr>
            <w:r>
              <w:rPr>
                <w:color w:val="FF0000"/>
                <w:sz w:val="16"/>
                <w:szCs w:val="16"/>
              </w:rPr>
              <w:t>(2 401)</w:t>
            </w:r>
          </w:p>
        </w:tc>
        <w:tc>
          <w:tcPr>
            <w:tcW w:w="222" w:type="dxa"/>
            <w:tcBorders>
              <w:top w:val="nil"/>
              <w:left w:val="nil"/>
              <w:bottom w:val="nil"/>
              <w:right w:val="nil"/>
            </w:tcBorders>
            <w:shd w:val="clear" w:color="auto" w:fill="auto"/>
            <w:noWrap/>
            <w:vAlign w:val="bottom"/>
            <w:hideMark/>
          </w:tcPr>
          <w:p w14:paraId="765C0088" w14:textId="77777777" w:rsidR="00153D24" w:rsidRPr="00501F80" w:rsidRDefault="00153D24" w:rsidP="00153D24">
            <w:pPr>
              <w:jc w:val="right"/>
              <w:rPr>
                <w:color w:val="FF0000"/>
                <w:sz w:val="16"/>
                <w:szCs w:val="16"/>
              </w:rPr>
            </w:pPr>
          </w:p>
        </w:tc>
        <w:tc>
          <w:tcPr>
            <w:tcW w:w="1098" w:type="dxa"/>
            <w:tcBorders>
              <w:top w:val="nil"/>
              <w:left w:val="nil"/>
              <w:bottom w:val="single" w:sz="4" w:space="0" w:color="auto"/>
              <w:right w:val="nil"/>
            </w:tcBorders>
            <w:shd w:val="clear" w:color="auto" w:fill="auto"/>
            <w:vAlign w:val="bottom"/>
          </w:tcPr>
          <w:p w14:paraId="428D571E" w14:textId="77777777" w:rsidR="00153D24" w:rsidRPr="00501F80" w:rsidRDefault="00153D24" w:rsidP="00153D24">
            <w:pPr>
              <w:jc w:val="right"/>
              <w:rPr>
                <w:color w:val="FF0000"/>
                <w:sz w:val="16"/>
                <w:szCs w:val="16"/>
              </w:rPr>
            </w:pPr>
            <w:r>
              <w:rPr>
                <w:color w:val="FF0000"/>
                <w:sz w:val="16"/>
                <w:szCs w:val="16"/>
              </w:rPr>
              <w:t>(1 846)</w:t>
            </w:r>
          </w:p>
        </w:tc>
      </w:tr>
      <w:tr w:rsidR="00153D24" w:rsidRPr="001002DB" w14:paraId="292A8220" w14:textId="77777777" w:rsidTr="00153D24">
        <w:trPr>
          <w:trHeight w:val="225"/>
        </w:trPr>
        <w:tc>
          <w:tcPr>
            <w:tcW w:w="6916" w:type="dxa"/>
            <w:tcBorders>
              <w:top w:val="nil"/>
              <w:left w:val="nil"/>
              <w:bottom w:val="nil"/>
              <w:right w:val="nil"/>
            </w:tcBorders>
            <w:shd w:val="clear" w:color="auto" w:fill="auto"/>
            <w:vAlign w:val="bottom"/>
            <w:hideMark/>
          </w:tcPr>
          <w:p w14:paraId="08CB538A" w14:textId="77777777" w:rsidR="00153D24" w:rsidRPr="00501F80" w:rsidRDefault="00153D24" w:rsidP="00153D24">
            <w:pPr>
              <w:rPr>
                <w:b/>
                <w:color w:val="000000"/>
                <w:sz w:val="16"/>
                <w:szCs w:val="16"/>
              </w:rPr>
            </w:pPr>
            <w:r w:rsidRPr="00501F80">
              <w:rPr>
                <w:b/>
                <w:color w:val="000000"/>
                <w:sz w:val="16"/>
                <w:szCs w:val="16"/>
              </w:rPr>
              <w:t>Чистые процентные доходы / (расходы)</w:t>
            </w:r>
          </w:p>
        </w:tc>
        <w:tc>
          <w:tcPr>
            <w:tcW w:w="776" w:type="dxa"/>
            <w:tcBorders>
              <w:top w:val="nil"/>
              <w:left w:val="nil"/>
              <w:bottom w:val="nil"/>
              <w:right w:val="nil"/>
            </w:tcBorders>
            <w:shd w:val="clear" w:color="auto" w:fill="auto"/>
            <w:noWrap/>
            <w:vAlign w:val="bottom"/>
            <w:hideMark/>
          </w:tcPr>
          <w:p w14:paraId="7B509126" w14:textId="77777777" w:rsidR="00153D24" w:rsidRPr="00464686" w:rsidRDefault="00153D24" w:rsidP="00153D24">
            <w:pPr>
              <w:jc w:val="center"/>
              <w:rPr>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5CDD4B99" w14:textId="77777777" w:rsidR="00153D24" w:rsidRPr="00B5683D" w:rsidRDefault="00153D24" w:rsidP="00153D24">
            <w:pPr>
              <w:jc w:val="right"/>
              <w:rPr>
                <w:b/>
                <w:color w:val="000000"/>
                <w:sz w:val="16"/>
                <w:szCs w:val="16"/>
              </w:rPr>
            </w:pPr>
            <w:r>
              <w:rPr>
                <w:b/>
                <w:color w:val="000000"/>
                <w:sz w:val="16"/>
                <w:szCs w:val="16"/>
              </w:rPr>
              <w:t>18 226</w:t>
            </w:r>
          </w:p>
        </w:tc>
        <w:tc>
          <w:tcPr>
            <w:tcW w:w="222" w:type="dxa"/>
            <w:tcBorders>
              <w:top w:val="nil"/>
              <w:left w:val="nil"/>
              <w:bottom w:val="nil"/>
              <w:right w:val="nil"/>
            </w:tcBorders>
            <w:shd w:val="clear" w:color="auto" w:fill="auto"/>
            <w:noWrap/>
            <w:vAlign w:val="bottom"/>
            <w:hideMark/>
          </w:tcPr>
          <w:p w14:paraId="30AA22E5" w14:textId="77777777" w:rsidR="00153D24" w:rsidRPr="00B5683D" w:rsidRDefault="00153D24" w:rsidP="00153D24">
            <w:pPr>
              <w:jc w:val="right"/>
              <w:rPr>
                <w:b/>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0A097DC4" w14:textId="77777777" w:rsidR="00153D24" w:rsidRPr="00B5683D" w:rsidRDefault="00153D24" w:rsidP="00153D24">
            <w:pPr>
              <w:jc w:val="right"/>
              <w:rPr>
                <w:b/>
                <w:color w:val="000000"/>
                <w:sz w:val="16"/>
                <w:szCs w:val="16"/>
              </w:rPr>
            </w:pPr>
            <w:r>
              <w:rPr>
                <w:b/>
                <w:color w:val="000000"/>
                <w:sz w:val="16"/>
                <w:szCs w:val="16"/>
              </w:rPr>
              <w:t>10 540</w:t>
            </w:r>
          </w:p>
        </w:tc>
      </w:tr>
      <w:tr w:rsidR="00153D24" w:rsidRPr="001002DB" w14:paraId="77D50985" w14:textId="77777777" w:rsidTr="00153D24">
        <w:trPr>
          <w:trHeight w:val="225"/>
        </w:trPr>
        <w:tc>
          <w:tcPr>
            <w:tcW w:w="6916" w:type="dxa"/>
            <w:tcBorders>
              <w:top w:val="nil"/>
              <w:left w:val="nil"/>
              <w:bottom w:val="nil"/>
              <w:right w:val="nil"/>
            </w:tcBorders>
            <w:shd w:val="clear" w:color="auto" w:fill="auto"/>
            <w:vAlign w:val="bottom"/>
          </w:tcPr>
          <w:p w14:paraId="5ECEC8C2" w14:textId="77777777" w:rsidR="00153D24" w:rsidRDefault="00153D24" w:rsidP="00153D24">
            <w:pPr>
              <w:rPr>
                <w:color w:val="000000"/>
                <w:sz w:val="16"/>
                <w:szCs w:val="16"/>
              </w:rPr>
            </w:pPr>
            <w:r>
              <w:rPr>
                <w:color w:val="000000"/>
                <w:sz w:val="16"/>
                <w:szCs w:val="16"/>
              </w:rPr>
              <w:t>Чистый доход (убыток) по финансовым инструментам</w:t>
            </w:r>
          </w:p>
        </w:tc>
        <w:tc>
          <w:tcPr>
            <w:tcW w:w="776" w:type="dxa"/>
            <w:tcBorders>
              <w:top w:val="nil"/>
              <w:left w:val="nil"/>
              <w:bottom w:val="nil"/>
              <w:right w:val="nil"/>
            </w:tcBorders>
            <w:shd w:val="clear" w:color="auto" w:fill="auto"/>
            <w:noWrap/>
            <w:vAlign w:val="bottom"/>
          </w:tcPr>
          <w:p w14:paraId="3DF8B117" w14:textId="77777777" w:rsidR="00153D24" w:rsidRPr="00464686" w:rsidRDefault="00153D24" w:rsidP="00153D24">
            <w:pPr>
              <w:jc w:val="center"/>
              <w:rPr>
                <w:sz w:val="16"/>
                <w:szCs w:val="16"/>
              </w:rPr>
            </w:pPr>
            <w:r w:rsidRPr="00464686">
              <w:rPr>
                <w:sz w:val="16"/>
                <w:szCs w:val="16"/>
              </w:rPr>
              <w:t>14</w:t>
            </w:r>
          </w:p>
        </w:tc>
        <w:tc>
          <w:tcPr>
            <w:tcW w:w="1098" w:type="dxa"/>
            <w:tcBorders>
              <w:top w:val="single" w:sz="4" w:space="0" w:color="auto"/>
              <w:left w:val="nil"/>
              <w:bottom w:val="nil"/>
              <w:right w:val="nil"/>
            </w:tcBorders>
            <w:shd w:val="clear" w:color="auto" w:fill="auto"/>
            <w:noWrap/>
            <w:vAlign w:val="bottom"/>
          </w:tcPr>
          <w:p w14:paraId="08AE8771" w14:textId="77777777" w:rsidR="00153D24" w:rsidRPr="0038048F" w:rsidRDefault="00153D24" w:rsidP="00153D24">
            <w:pPr>
              <w:jc w:val="right"/>
              <w:rPr>
                <w:color w:val="FF0000"/>
                <w:sz w:val="16"/>
                <w:szCs w:val="16"/>
              </w:rPr>
            </w:pPr>
            <w:r>
              <w:rPr>
                <w:color w:val="FF0000"/>
                <w:sz w:val="16"/>
                <w:szCs w:val="16"/>
              </w:rPr>
              <w:t>(5 016)</w:t>
            </w:r>
          </w:p>
        </w:tc>
        <w:tc>
          <w:tcPr>
            <w:tcW w:w="222" w:type="dxa"/>
            <w:tcBorders>
              <w:top w:val="nil"/>
              <w:left w:val="nil"/>
              <w:bottom w:val="nil"/>
              <w:right w:val="nil"/>
            </w:tcBorders>
            <w:shd w:val="clear" w:color="auto" w:fill="auto"/>
            <w:noWrap/>
            <w:vAlign w:val="bottom"/>
          </w:tcPr>
          <w:p w14:paraId="2A8EA37D" w14:textId="77777777" w:rsidR="00153D24" w:rsidRPr="005960CD" w:rsidRDefault="00153D24" w:rsidP="00153D24">
            <w:pPr>
              <w:jc w:val="right"/>
              <w:rPr>
                <w:color w:val="000000"/>
                <w:sz w:val="16"/>
                <w:szCs w:val="16"/>
              </w:rPr>
            </w:pPr>
          </w:p>
        </w:tc>
        <w:tc>
          <w:tcPr>
            <w:tcW w:w="1098" w:type="dxa"/>
            <w:tcBorders>
              <w:top w:val="single" w:sz="4" w:space="0" w:color="auto"/>
              <w:left w:val="nil"/>
              <w:bottom w:val="nil"/>
              <w:right w:val="nil"/>
            </w:tcBorders>
            <w:shd w:val="clear" w:color="auto" w:fill="auto"/>
            <w:vAlign w:val="bottom"/>
          </w:tcPr>
          <w:p w14:paraId="3D22B70C" w14:textId="77777777" w:rsidR="00153D24" w:rsidRPr="0038048F" w:rsidRDefault="00153D24" w:rsidP="00153D24">
            <w:pPr>
              <w:jc w:val="right"/>
              <w:rPr>
                <w:color w:val="FF0000"/>
                <w:sz w:val="16"/>
                <w:szCs w:val="16"/>
              </w:rPr>
            </w:pPr>
            <w:r>
              <w:rPr>
                <w:color w:val="FF0000"/>
                <w:sz w:val="16"/>
                <w:szCs w:val="16"/>
              </w:rPr>
              <w:t>(2 807)</w:t>
            </w:r>
          </w:p>
        </w:tc>
      </w:tr>
      <w:tr w:rsidR="00153D24" w:rsidRPr="001002DB" w14:paraId="6A4D0816" w14:textId="77777777" w:rsidTr="00153D24">
        <w:trPr>
          <w:trHeight w:val="225"/>
        </w:trPr>
        <w:tc>
          <w:tcPr>
            <w:tcW w:w="6916" w:type="dxa"/>
            <w:tcBorders>
              <w:top w:val="nil"/>
              <w:left w:val="nil"/>
              <w:bottom w:val="nil"/>
              <w:right w:val="nil"/>
            </w:tcBorders>
            <w:shd w:val="clear" w:color="auto" w:fill="auto"/>
            <w:vAlign w:val="bottom"/>
            <w:hideMark/>
          </w:tcPr>
          <w:p w14:paraId="42DB1C11" w14:textId="77777777" w:rsidR="00153D24" w:rsidRPr="005960CD" w:rsidRDefault="00153D24" w:rsidP="00153D24">
            <w:pPr>
              <w:rPr>
                <w:color w:val="000000"/>
                <w:sz w:val="16"/>
                <w:szCs w:val="16"/>
              </w:rPr>
            </w:pPr>
            <w:r>
              <w:rPr>
                <w:color w:val="000000"/>
                <w:sz w:val="16"/>
                <w:szCs w:val="16"/>
              </w:rPr>
              <w:t>Прочий доход</w:t>
            </w:r>
          </w:p>
        </w:tc>
        <w:tc>
          <w:tcPr>
            <w:tcW w:w="776" w:type="dxa"/>
            <w:tcBorders>
              <w:top w:val="nil"/>
              <w:left w:val="nil"/>
              <w:bottom w:val="nil"/>
              <w:right w:val="nil"/>
            </w:tcBorders>
            <w:shd w:val="clear" w:color="auto" w:fill="auto"/>
            <w:noWrap/>
            <w:vAlign w:val="bottom"/>
            <w:hideMark/>
          </w:tcPr>
          <w:p w14:paraId="6AD08F9D" w14:textId="77777777" w:rsidR="00153D24" w:rsidRPr="00464686" w:rsidRDefault="00153D24" w:rsidP="00153D24">
            <w:pPr>
              <w:jc w:val="center"/>
              <w:rPr>
                <w:sz w:val="16"/>
                <w:szCs w:val="16"/>
              </w:rPr>
            </w:pPr>
            <w:r w:rsidRPr="00464686">
              <w:rPr>
                <w:sz w:val="16"/>
                <w:szCs w:val="16"/>
              </w:rPr>
              <w:t>16</w:t>
            </w:r>
          </w:p>
        </w:tc>
        <w:tc>
          <w:tcPr>
            <w:tcW w:w="1098" w:type="dxa"/>
            <w:tcBorders>
              <w:top w:val="nil"/>
              <w:left w:val="nil"/>
              <w:bottom w:val="nil"/>
              <w:right w:val="nil"/>
            </w:tcBorders>
            <w:shd w:val="clear" w:color="auto" w:fill="auto"/>
            <w:noWrap/>
            <w:vAlign w:val="bottom"/>
          </w:tcPr>
          <w:p w14:paraId="5E227943" w14:textId="77777777" w:rsidR="00153D24" w:rsidRPr="005960CD" w:rsidRDefault="00153D24" w:rsidP="00153D24">
            <w:pPr>
              <w:jc w:val="right"/>
              <w:rPr>
                <w:color w:val="000000"/>
                <w:sz w:val="16"/>
                <w:szCs w:val="16"/>
              </w:rPr>
            </w:pPr>
            <w:r>
              <w:rPr>
                <w:color w:val="000000"/>
                <w:sz w:val="16"/>
                <w:szCs w:val="16"/>
              </w:rPr>
              <w:t>0</w:t>
            </w:r>
          </w:p>
        </w:tc>
        <w:tc>
          <w:tcPr>
            <w:tcW w:w="222" w:type="dxa"/>
            <w:tcBorders>
              <w:top w:val="nil"/>
              <w:left w:val="nil"/>
              <w:bottom w:val="nil"/>
              <w:right w:val="nil"/>
            </w:tcBorders>
            <w:shd w:val="clear" w:color="auto" w:fill="auto"/>
            <w:noWrap/>
            <w:vAlign w:val="bottom"/>
            <w:hideMark/>
          </w:tcPr>
          <w:p w14:paraId="6B92E9A9"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shd w:val="clear" w:color="auto" w:fill="auto"/>
            <w:vAlign w:val="bottom"/>
          </w:tcPr>
          <w:p w14:paraId="7E1AEEED" w14:textId="77777777" w:rsidR="00153D24" w:rsidRPr="005960CD" w:rsidRDefault="00153D24" w:rsidP="00153D24">
            <w:pPr>
              <w:jc w:val="right"/>
              <w:rPr>
                <w:color w:val="000000"/>
                <w:sz w:val="16"/>
                <w:szCs w:val="16"/>
              </w:rPr>
            </w:pPr>
            <w:r>
              <w:rPr>
                <w:color w:val="000000"/>
                <w:sz w:val="16"/>
                <w:szCs w:val="16"/>
              </w:rPr>
              <w:t>20</w:t>
            </w:r>
          </w:p>
        </w:tc>
      </w:tr>
      <w:tr w:rsidR="00153D24" w:rsidRPr="001002DB" w14:paraId="3E076918" w14:textId="77777777" w:rsidTr="00153D24">
        <w:trPr>
          <w:trHeight w:val="225"/>
        </w:trPr>
        <w:tc>
          <w:tcPr>
            <w:tcW w:w="6916" w:type="dxa"/>
            <w:tcBorders>
              <w:top w:val="nil"/>
              <w:left w:val="nil"/>
              <w:bottom w:val="nil"/>
              <w:right w:val="nil"/>
            </w:tcBorders>
            <w:shd w:val="clear" w:color="auto" w:fill="auto"/>
            <w:vAlign w:val="bottom"/>
            <w:hideMark/>
          </w:tcPr>
          <w:p w14:paraId="283C15ED" w14:textId="77777777" w:rsidR="00153D24" w:rsidRPr="005960CD" w:rsidRDefault="00153D24" w:rsidP="00153D24">
            <w:pPr>
              <w:rPr>
                <w:color w:val="000000"/>
                <w:sz w:val="16"/>
                <w:szCs w:val="16"/>
              </w:rPr>
            </w:pPr>
            <w:r>
              <w:rPr>
                <w:color w:val="000000"/>
                <w:sz w:val="16"/>
                <w:szCs w:val="16"/>
              </w:rPr>
              <w:t>Административные и управленческие расходы</w:t>
            </w:r>
            <w:r w:rsidRPr="005960CD">
              <w:rPr>
                <w:color w:val="000000"/>
                <w:sz w:val="16"/>
                <w:szCs w:val="16"/>
              </w:rPr>
              <w:t xml:space="preserve"> </w:t>
            </w:r>
          </w:p>
        </w:tc>
        <w:tc>
          <w:tcPr>
            <w:tcW w:w="776" w:type="dxa"/>
            <w:tcBorders>
              <w:top w:val="nil"/>
              <w:left w:val="nil"/>
              <w:bottom w:val="nil"/>
              <w:right w:val="nil"/>
            </w:tcBorders>
            <w:shd w:val="clear" w:color="auto" w:fill="auto"/>
            <w:noWrap/>
            <w:vAlign w:val="bottom"/>
            <w:hideMark/>
          </w:tcPr>
          <w:p w14:paraId="2421E816" w14:textId="77777777" w:rsidR="00153D24" w:rsidRPr="00464686" w:rsidRDefault="00153D24" w:rsidP="00153D24">
            <w:pPr>
              <w:jc w:val="center"/>
              <w:rPr>
                <w:sz w:val="16"/>
                <w:szCs w:val="16"/>
              </w:rPr>
            </w:pPr>
            <w:r w:rsidRPr="00464686">
              <w:rPr>
                <w:sz w:val="16"/>
                <w:szCs w:val="16"/>
              </w:rPr>
              <w:t>17</w:t>
            </w:r>
          </w:p>
        </w:tc>
        <w:tc>
          <w:tcPr>
            <w:tcW w:w="1098" w:type="dxa"/>
            <w:tcBorders>
              <w:top w:val="nil"/>
              <w:left w:val="nil"/>
              <w:bottom w:val="nil"/>
              <w:right w:val="nil"/>
            </w:tcBorders>
            <w:shd w:val="clear" w:color="auto" w:fill="auto"/>
            <w:noWrap/>
            <w:vAlign w:val="bottom"/>
          </w:tcPr>
          <w:p w14:paraId="43D1564E" w14:textId="77777777" w:rsidR="00153D24" w:rsidRPr="00A25C0E" w:rsidRDefault="00153D24" w:rsidP="00153D24">
            <w:pPr>
              <w:jc w:val="right"/>
              <w:rPr>
                <w:color w:val="FF0000"/>
                <w:sz w:val="16"/>
                <w:szCs w:val="16"/>
              </w:rPr>
            </w:pPr>
            <w:r>
              <w:rPr>
                <w:color w:val="FF0000"/>
                <w:sz w:val="16"/>
                <w:szCs w:val="16"/>
              </w:rPr>
              <w:t>(159 128)</w:t>
            </w:r>
          </w:p>
        </w:tc>
        <w:tc>
          <w:tcPr>
            <w:tcW w:w="222" w:type="dxa"/>
            <w:tcBorders>
              <w:top w:val="nil"/>
              <w:left w:val="nil"/>
              <w:bottom w:val="nil"/>
              <w:right w:val="nil"/>
            </w:tcBorders>
            <w:shd w:val="clear" w:color="auto" w:fill="auto"/>
            <w:noWrap/>
            <w:vAlign w:val="bottom"/>
            <w:hideMark/>
          </w:tcPr>
          <w:p w14:paraId="50E8BEA9"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shd w:val="clear" w:color="auto" w:fill="auto"/>
            <w:vAlign w:val="bottom"/>
          </w:tcPr>
          <w:p w14:paraId="0BE72873" w14:textId="77777777" w:rsidR="00153D24" w:rsidRPr="005960CD" w:rsidRDefault="00153D24" w:rsidP="00153D24">
            <w:pPr>
              <w:jc w:val="right"/>
              <w:rPr>
                <w:color w:val="000000"/>
                <w:sz w:val="16"/>
                <w:szCs w:val="16"/>
              </w:rPr>
            </w:pPr>
            <w:r>
              <w:rPr>
                <w:color w:val="FF0000"/>
                <w:sz w:val="16"/>
                <w:szCs w:val="16"/>
              </w:rPr>
              <w:t>(120 873)</w:t>
            </w:r>
          </w:p>
        </w:tc>
      </w:tr>
      <w:tr w:rsidR="00153D24" w:rsidRPr="001002DB" w14:paraId="2DE5A067" w14:textId="77777777" w:rsidTr="00153D24">
        <w:trPr>
          <w:trHeight w:val="225"/>
        </w:trPr>
        <w:tc>
          <w:tcPr>
            <w:tcW w:w="6916" w:type="dxa"/>
            <w:tcBorders>
              <w:top w:val="nil"/>
              <w:left w:val="nil"/>
              <w:bottom w:val="nil"/>
              <w:right w:val="nil"/>
            </w:tcBorders>
            <w:shd w:val="clear" w:color="auto" w:fill="auto"/>
            <w:vAlign w:val="bottom"/>
            <w:hideMark/>
          </w:tcPr>
          <w:p w14:paraId="3D5782BA" w14:textId="77777777" w:rsidR="00153D24" w:rsidRPr="005960CD" w:rsidRDefault="00153D24" w:rsidP="00153D24">
            <w:pPr>
              <w:rPr>
                <w:color w:val="000000"/>
                <w:sz w:val="16"/>
                <w:szCs w:val="16"/>
              </w:rPr>
            </w:pPr>
            <w:r>
              <w:rPr>
                <w:color w:val="000000"/>
                <w:sz w:val="16"/>
                <w:szCs w:val="16"/>
              </w:rPr>
              <w:t>Прочие расходы</w:t>
            </w:r>
          </w:p>
        </w:tc>
        <w:tc>
          <w:tcPr>
            <w:tcW w:w="776" w:type="dxa"/>
            <w:tcBorders>
              <w:top w:val="nil"/>
              <w:left w:val="nil"/>
              <w:bottom w:val="nil"/>
              <w:right w:val="nil"/>
            </w:tcBorders>
            <w:shd w:val="clear" w:color="auto" w:fill="auto"/>
            <w:noWrap/>
            <w:vAlign w:val="bottom"/>
            <w:hideMark/>
          </w:tcPr>
          <w:p w14:paraId="613EFE92" w14:textId="77777777" w:rsidR="00153D24" w:rsidRPr="00464686" w:rsidRDefault="00153D24" w:rsidP="00153D24">
            <w:pPr>
              <w:jc w:val="center"/>
              <w:rPr>
                <w:sz w:val="16"/>
                <w:szCs w:val="16"/>
              </w:rPr>
            </w:pPr>
            <w:r w:rsidRPr="00464686">
              <w:rPr>
                <w:sz w:val="16"/>
                <w:szCs w:val="16"/>
              </w:rPr>
              <w:t>17</w:t>
            </w:r>
          </w:p>
        </w:tc>
        <w:tc>
          <w:tcPr>
            <w:tcW w:w="1098" w:type="dxa"/>
            <w:tcBorders>
              <w:top w:val="nil"/>
              <w:left w:val="nil"/>
              <w:bottom w:val="single" w:sz="4" w:space="0" w:color="auto"/>
              <w:right w:val="nil"/>
            </w:tcBorders>
            <w:shd w:val="clear" w:color="auto" w:fill="auto"/>
            <w:noWrap/>
            <w:vAlign w:val="bottom"/>
          </w:tcPr>
          <w:p w14:paraId="48B9218C" w14:textId="77777777" w:rsidR="00153D24" w:rsidRPr="00A25C0E" w:rsidRDefault="00153D24" w:rsidP="00153D24">
            <w:pPr>
              <w:jc w:val="right"/>
              <w:rPr>
                <w:color w:val="FF0000"/>
                <w:sz w:val="16"/>
                <w:szCs w:val="16"/>
              </w:rPr>
            </w:pPr>
            <w:r>
              <w:rPr>
                <w:color w:val="FF0000"/>
                <w:sz w:val="16"/>
                <w:szCs w:val="16"/>
              </w:rPr>
              <w:t>(496)</w:t>
            </w:r>
          </w:p>
        </w:tc>
        <w:tc>
          <w:tcPr>
            <w:tcW w:w="222" w:type="dxa"/>
            <w:tcBorders>
              <w:top w:val="nil"/>
              <w:left w:val="nil"/>
              <w:bottom w:val="nil"/>
              <w:right w:val="nil"/>
            </w:tcBorders>
            <w:shd w:val="clear" w:color="auto" w:fill="auto"/>
            <w:noWrap/>
            <w:vAlign w:val="bottom"/>
            <w:hideMark/>
          </w:tcPr>
          <w:p w14:paraId="0148D107" w14:textId="77777777" w:rsidR="00153D24" w:rsidRPr="00700595" w:rsidRDefault="00153D24" w:rsidP="00153D24">
            <w:pPr>
              <w:jc w:val="right"/>
              <w:rPr>
                <w:color w:val="FF0000"/>
                <w:sz w:val="16"/>
                <w:szCs w:val="16"/>
              </w:rPr>
            </w:pPr>
          </w:p>
        </w:tc>
        <w:tc>
          <w:tcPr>
            <w:tcW w:w="1098" w:type="dxa"/>
            <w:tcBorders>
              <w:top w:val="nil"/>
              <w:left w:val="nil"/>
              <w:bottom w:val="single" w:sz="4" w:space="0" w:color="auto"/>
              <w:right w:val="nil"/>
            </w:tcBorders>
            <w:shd w:val="clear" w:color="auto" w:fill="auto"/>
            <w:vAlign w:val="bottom"/>
          </w:tcPr>
          <w:p w14:paraId="6187B2DD" w14:textId="77777777" w:rsidR="00153D24" w:rsidRPr="00700595" w:rsidRDefault="00153D24" w:rsidP="00153D24">
            <w:pPr>
              <w:jc w:val="right"/>
              <w:rPr>
                <w:color w:val="FF0000"/>
                <w:sz w:val="16"/>
                <w:szCs w:val="16"/>
              </w:rPr>
            </w:pPr>
            <w:r>
              <w:rPr>
                <w:color w:val="FF0000"/>
                <w:sz w:val="16"/>
                <w:szCs w:val="16"/>
              </w:rPr>
              <w:t>(463)</w:t>
            </w:r>
          </w:p>
        </w:tc>
      </w:tr>
      <w:tr w:rsidR="00153D24" w:rsidRPr="001002DB" w14:paraId="2BDA9681" w14:textId="77777777" w:rsidTr="00153D24">
        <w:trPr>
          <w:trHeight w:val="225"/>
        </w:trPr>
        <w:tc>
          <w:tcPr>
            <w:tcW w:w="6916" w:type="dxa"/>
            <w:tcBorders>
              <w:top w:val="nil"/>
              <w:left w:val="nil"/>
              <w:bottom w:val="nil"/>
              <w:right w:val="nil"/>
            </w:tcBorders>
            <w:shd w:val="clear" w:color="auto" w:fill="auto"/>
            <w:vAlign w:val="bottom"/>
            <w:hideMark/>
          </w:tcPr>
          <w:p w14:paraId="5D4765BC" w14:textId="77777777" w:rsidR="00153D24" w:rsidRPr="005960CD" w:rsidRDefault="00153D24" w:rsidP="00153D24">
            <w:pPr>
              <w:rPr>
                <w:b/>
                <w:bCs/>
                <w:color w:val="000000"/>
                <w:sz w:val="16"/>
                <w:szCs w:val="16"/>
              </w:rPr>
            </w:pPr>
            <w:r w:rsidRPr="005960CD">
              <w:rPr>
                <w:b/>
                <w:bCs/>
                <w:color w:val="000000"/>
                <w:sz w:val="16"/>
                <w:szCs w:val="16"/>
              </w:rPr>
              <w:t>Прибыль (Убыток) до налогообложения</w:t>
            </w:r>
          </w:p>
        </w:tc>
        <w:tc>
          <w:tcPr>
            <w:tcW w:w="776" w:type="dxa"/>
            <w:tcBorders>
              <w:top w:val="nil"/>
              <w:left w:val="nil"/>
              <w:bottom w:val="nil"/>
              <w:right w:val="nil"/>
            </w:tcBorders>
            <w:shd w:val="clear" w:color="auto" w:fill="auto"/>
            <w:noWrap/>
            <w:vAlign w:val="bottom"/>
            <w:hideMark/>
          </w:tcPr>
          <w:p w14:paraId="1716C0BB" w14:textId="77777777" w:rsidR="00153D24" w:rsidRPr="00464686" w:rsidRDefault="00153D24" w:rsidP="00153D24">
            <w:pPr>
              <w:jc w:val="center"/>
              <w:rPr>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5EEC7AD5" w14:textId="77777777" w:rsidR="00153D24" w:rsidRPr="007A09CD" w:rsidRDefault="00153D24" w:rsidP="00153D24">
            <w:pPr>
              <w:jc w:val="right"/>
              <w:rPr>
                <w:b/>
                <w:bCs/>
                <w:color w:val="000000"/>
                <w:sz w:val="16"/>
                <w:szCs w:val="16"/>
              </w:rPr>
            </w:pPr>
            <w:r w:rsidRPr="001E61B8">
              <w:rPr>
                <w:b/>
                <w:bCs/>
                <w:color w:val="FF0000"/>
                <w:sz w:val="16"/>
                <w:szCs w:val="16"/>
              </w:rPr>
              <w:t>(1 622)</w:t>
            </w:r>
          </w:p>
        </w:tc>
        <w:tc>
          <w:tcPr>
            <w:tcW w:w="222" w:type="dxa"/>
            <w:tcBorders>
              <w:top w:val="nil"/>
              <w:left w:val="nil"/>
              <w:bottom w:val="nil"/>
              <w:right w:val="nil"/>
            </w:tcBorders>
            <w:shd w:val="clear" w:color="auto" w:fill="auto"/>
            <w:noWrap/>
            <w:vAlign w:val="bottom"/>
            <w:hideMark/>
          </w:tcPr>
          <w:p w14:paraId="3131205C" w14:textId="77777777" w:rsidR="00153D24" w:rsidRPr="005960CD" w:rsidRDefault="00153D24" w:rsidP="00153D24">
            <w:pPr>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44B3413D" w14:textId="77777777" w:rsidR="00153D24" w:rsidRPr="007A09CD" w:rsidRDefault="00153D24" w:rsidP="00153D24">
            <w:pPr>
              <w:jc w:val="right"/>
              <w:rPr>
                <w:b/>
                <w:bCs/>
                <w:color w:val="000000"/>
                <w:sz w:val="16"/>
                <w:szCs w:val="16"/>
              </w:rPr>
            </w:pPr>
            <w:r>
              <w:rPr>
                <w:b/>
                <w:bCs/>
                <w:color w:val="000000"/>
                <w:sz w:val="16"/>
                <w:szCs w:val="16"/>
              </w:rPr>
              <w:t>12 749</w:t>
            </w:r>
          </w:p>
        </w:tc>
      </w:tr>
      <w:tr w:rsidR="00153D24" w:rsidRPr="001002DB" w14:paraId="31D4BBF2" w14:textId="77777777" w:rsidTr="00153D24">
        <w:trPr>
          <w:trHeight w:val="225"/>
        </w:trPr>
        <w:tc>
          <w:tcPr>
            <w:tcW w:w="6916" w:type="dxa"/>
            <w:tcBorders>
              <w:top w:val="nil"/>
              <w:left w:val="nil"/>
              <w:bottom w:val="nil"/>
              <w:right w:val="nil"/>
            </w:tcBorders>
            <w:shd w:val="clear" w:color="auto" w:fill="auto"/>
            <w:vAlign w:val="bottom"/>
            <w:hideMark/>
          </w:tcPr>
          <w:p w14:paraId="7BCCA86E" w14:textId="77777777" w:rsidR="00153D24" w:rsidRPr="005960CD" w:rsidRDefault="00153D24" w:rsidP="00153D24">
            <w:pPr>
              <w:rPr>
                <w:color w:val="000000"/>
                <w:sz w:val="16"/>
                <w:szCs w:val="16"/>
              </w:rPr>
            </w:pPr>
            <w:r w:rsidRPr="005960CD">
              <w:rPr>
                <w:color w:val="000000"/>
                <w:sz w:val="16"/>
                <w:szCs w:val="16"/>
              </w:rPr>
              <w:t>(Расходы) Возмещение по налогу на прибыль</w:t>
            </w:r>
          </w:p>
        </w:tc>
        <w:tc>
          <w:tcPr>
            <w:tcW w:w="776" w:type="dxa"/>
            <w:tcBorders>
              <w:top w:val="nil"/>
              <w:left w:val="nil"/>
              <w:bottom w:val="nil"/>
              <w:right w:val="nil"/>
            </w:tcBorders>
            <w:shd w:val="clear" w:color="auto" w:fill="auto"/>
            <w:noWrap/>
            <w:vAlign w:val="bottom"/>
            <w:hideMark/>
          </w:tcPr>
          <w:p w14:paraId="75666E6E" w14:textId="77777777" w:rsidR="00153D24" w:rsidRPr="00464686" w:rsidRDefault="00153D24" w:rsidP="00153D24">
            <w:pPr>
              <w:jc w:val="center"/>
              <w:rPr>
                <w:sz w:val="16"/>
                <w:szCs w:val="16"/>
              </w:rPr>
            </w:pPr>
            <w:r w:rsidRPr="00464686">
              <w:rPr>
                <w:sz w:val="16"/>
                <w:szCs w:val="16"/>
              </w:rPr>
              <w:t>18</w:t>
            </w:r>
          </w:p>
        </w:tc>
        <w:tc>
          <w:tcPr>
            <w:tcW w:w="1098" w:type="dxa"/>
            <w:tcBorders>
              <w:top w:val="single" w:sz="4" w:space="0" w:color="auto"/>
              <w:left w:val="nil"/>
              <w:bottom w:val="single" w:sz="4" w:space="0" w:color="auto"/>
              <w:right w:val="nil"/>
            </w:tcBorders>
            <w:shd w:val="clear" w:color="auto" w:fill="auto"/>
            <w:noWrap/>
            <w:vAlign w:val="bottom"/>
          </w:tcPr>
          <w:p w14:paraId="75A77682" w14:textId="77777777" w:rsidR="00153D24" w:rsidRPr="00BC3570" w:rsidRDefault="00153D24" w:rsidP="00153D24">
            <w:pPr>
              <w:jc w:val="right"/>
              <w:rPr>
                <w:color w:val="FF0000"/>
                <w:sz w:val="16"/>
                <w:szCs w:val="16"/>
              </w:rPr>
            </w:pPr>
            <w:r>
              <w:rPr>
                <w:color w:val="FF0000"/>
                <w:sz w:val="16"/>
                <w:szCs w:val="16"/>
              </w:rPr>
              <w:t>(1 508)</w:t>
            </w:r>
          </w:p>
        </w:tc>
        <w:tc>
          <w:tcPr>
            <w:tcW w:w="222" w:type="dxa"/>
            <w:tcBorders>
              <w:top w:val="nil"/>
              <w:left w:val="nil"/>
              <w:bottom w:val="nil"/>
              <w:right w:val="nil"/>
            </w:tcBorders>
            <w:shd w:val="clear" w:color="auto" w:fill="auto"/>
            <w:noWrap/>
            <w:vAlign w:val="bottom"/>
            <w:hideMark/>
          </w:tcPr>
          <w:p w14:paraId="347A3F81" w14:textId="77777777" w:rsidR="00153D24" w:rsidRPr="005960CD" w:rsidRDefault="00153D24" w:rsidP="00153D24">
            <w:pPr>
              <w:jc w:val="right"/>
              <w:rPr>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50E30F74" w14:textId="77777777" w:rsidR="00153D24" w:rsidRPr="005960CD" w:rsidRDefault="00153D24" w:rsidP="00153D24">
            <w:pPr>
              <w:jc w:val="right"/>
              <w:rPr>
                <w:color w:val="000000"/>
                <w:sz w:val="16"/>
                <w:szCs w:val="16"/>
              </w:rPr>
            </w:pPr>
            <w:r>
              <w:rPr>
                <w:color w:val="FF0000"/>
                <w:sz w:val="16"/>
                <w:szCs w:val="16"/>
              </w:rPr>
              <w:t>(2 752)</w:t>
            </w:r>
          </w:p>
        </w:tc>
      </w:tr>
      <w:tr w:rsidR="00153D24" w:rsidRPr="001002DB" w14:paraId="5F77535E" w14:textId="77777777" w:rsidTr="00153D24">
        <w:trPr>
          <w:trHeight w:val="225"/>
        </w:trPr>
        <w:tc>
          <w:tcPr>
            <w:tcW w:w="6916" w:type="dxa"/>
            <w:tcBorders>
              <w:top w:val="nil"/>
              <w:left w:val="nil"/>
              <w:bottom w:val="nil"/>
              <w:right w:val="nil"/>
            </w:tcBorders>
            <w:shd w:val="clear" w:color="auto" w:fill="auto"/>
            <w:vAlign w:val="bottom"/>
            <w:hideMark/>
          </w:tcPr>
          <w:p w14:paraId="493AEE7B" w14:textId="77777777" w:rsidR="00153D24" w:rsidRPr="005960CD" w:rsidRDefault="00153D24" w:rsidP="00153D24">
            <w:pPr>
              <w:rPr>
                <w:b/>
                <w:bCs/>
                <w:color w:val="000000"/>
                <w:sz w:val="16"/>
                <w:szCs w:val="16"/>
              </w:rPr>
            </w:pPr>
            <w:r w:rsidRPr="005960CD">
              <w:rPr>
                <w:b/>
                <w:bCs/>
                <w:color w:val="000000"/>
                <w:sz w:val="16"/>
                <w:szCs w:val="16"/>
              </w:rPr>
              <w:t>Прибыль (Убыток) за период</w:t>
            </w:r>
          </w:p>
        </w:tc>
        <w:tc>
          <w:tcPr>
            <w:tcW w:w="776" w:type="dxa"/>
            <w:tcBorders>
              <w:top w:val="nil"/>
              <w:left w:val="nil"/>
              <w:bottom w:val="nil"/>
              <w:right w:val="nil"/>
            </w:tcBorders>
            <w:shd w:val="clear" w:color="auto" w:fill="auto"/>
            <w:noWrap/>
            <w:vAlign w:val="bottom"/>
            <w:hideMark/>
          </w:tcPr>
          <w:p w14:paraId="74DBCE08" w14:textId="77777777" w:rsidR="00153D24" w:rsidRPr="006B368F" w:rsidRDefault="00153D24" w:rsidP="00153D24">
            <w:pPr>
              <w:jc w:val="center"/>
              <w:rPr>
                <w:color w:val="FF0000"/>
                <w:sz w:val="16"/>
                <w:szCs w:val="16"/>
              </w:rPr>
            </w:pPr>
          </w:p>
        </w:tc>
        <w:tc>
          <w:tcPr>
            <w:tcW w:w="1098" w:type="dxa"/>
            <w:tcBorders>
              <w:top w:val="nil"/>
              <w:left w:val="nil"/>
              <w:bottom w:val="nil"/>
              <w:right w:val="nil"/>
            </w:tcBorders>
            <w:shd w:val="clear" w:color="auto" w:fill="auto"/>
            <w:noWrap/>
            <w:vAlign w:val="bottom"/>
          </w:tcPr>
          <w:p w14:paraId="2F7BF195" w14:textId="77777777" w:rsidR="00153D24" w:rsidRPr="00BC3570" w:rsidRDefault="00153D24" w:rsidP="00153D24">
            <w:pPr>
              <w:jc w:val="right"/>
              <w:rPr>
                <w:b/>
                <w:bCs/>
                <w:color w:val="FF0000"/>
                <w:sz w:val="16"/>
                <w:szCs w:val="16"/>
              </w:rPr>
            </w:pPr>
            <w:r>
              <w:rPr>
                <w:b/>
                <w:bCs/>
                <w:color w:val="FF0000"/>
                <w:sz w:val="16"/>
                <w:szCs w:val="16"/>
              </w:rPr>
              <w:t>(3 130)</w:t>
            </w:r>
          </w:p>
        </w:tc>
        <w:tc>
          <w:tcPr>
            <w:tcW w:w="222" w:type="dxa"/>
            <w:tcBorders>
              <w:top w:val="nil"/>
              <w:left w:val="nil"/>
              <w:bottom w:val="nil"/>
              <w:right w:val="nil"/>
            </w:tcBorders>
            <w:shd w:val="clear" w:color="auto" w:fill="auto"/>
            <w:noWrap/>
            <w:vAlign w:val="bottom"/>
            <w:hideMark/>
          </w:tcPr>
          <w:p w14:paraId="40EFB187" w14:textId="77777777" w:rsidR="00153D24" w:rsidRPr="005960CD" w:rsidRDefault="00153D24" w:rsidP="00153D24">
            <w:pPr>
              <w:jc w:val="right"/>
              <w:rPr>
                <w:b/>
                <w:bCs/>
                <w:color w:val="000000"/>
                <w:sz w:val="16"/>
                <w:szCs w:val="16"/>
              </w:rPr>
            </w:pPr>
          </w:p>
        </w:tc>
        <w:tc>
          <w:tcPr>
            <w:tcW w:w="1098" w:type="dxa"/>
            <w:tcBorders>
              <w:top w:val="nil"/>
              <w:left w:val="nil"/>
              <w:bottom w:val="nil"/>
              <w:right w:val="nil"/>
            </w:tcBorders>
            <w:shd w:val="clear" w:color="auto" w:fill="auto"/>
            <w:vAlign w:val="bottom"/>
          </w:tcPr>
          <w:p w14:paraId="467A5E10" w14:textId="77777777" w:rsidR="00153D24" w:rsidRPr="005960CD" w:rsidRDefault="00153D24" w:rsidP="00153D24">
            <w:pPr>
              <w:jc w:val="right"/>
              <w:rPr>
                <w:b/>
                <w:bCs/>
                <w:color w:val="000000"/>
                <w:sz w:val="16"/>
                <w:szCs w:val="16"/>
              </w:rPr>
            </w:pPr>
            <w:r w:rsidRPr="001730D8">
              <w:rPr>
                <w:b/>
                <w:bCs/>
                <w:sz w:val="16"/>
                <w:szCs w:val="16"/>
              </w:rPr>
              <w:t>9 997</w:t>
            </w:r>
          </w:p>
        </w:tc>
      </w:tr>
      <w:tr w:rsidR="00153D24" w:rsidRPr="001002DB" w14:paraId="06A519E9" w14:textId="77777777" w:rsidTr="00153D24">
        <w:trPr>
          <w:trHeight w:val="225"/>
        </w:trPr>
        <w:tc>
          <w:tcPr>
            <w:tcW w:w="6916" w:type="dxa"/>
            <w:tcBorders>
              <w:top w:val="nil"/>
              <w:left w:val="nil"/>
              <w:bottom w:val="nil"/>
              <w:right w:val="nil"/>
            </w:tcBorders>
            <w:shd w:val="clear" w:color="auto" w:fill="auto"/>
            <w:vAlign w:val="bottom"/>
            <w:hideMark/>
          </w:tcPr>
          <w:p w14:paraId="7FC628E4" w14:textId="77777777" w:rsidR="00153D24" w:rsidRPr="005960CD" w:rsidRDefault="00153D24" w:rsidP="00153D24">
            <w:pPr>
              <w:rPr>
                <w:b/>
                <w:bCs/>
                <w:color w:val="000000"/>
                <w:sz w:val="16"/>
                <w:szCs w:val="16"/>
              </w:rPr>
            </w:pPr>
            <w:r w:rsidRPr="005960CD">
              <w:rPr>
                <w:b/>
                <w:bCs/>
                <w:color w:val="000000"/>
                <w:sz w:val="16"/>
                <w:szCs w:val="16"/>
              </w:rPr>
              <w:t>Совокупный доход за период</w:t>
            </w:r>
          </w:p>
        </w:tc>
        <w:tc>
          <w:tcPr>
            <w:tcW w:w="776" w:type="dxa"/>
            <w:tcBorders>
              <w:top w:val="nil"/>
              <w:left w:val="nil"/>
              <w:bottom w:val="nil"/>
              <w:right w:val="nil"/>
            </w:tcBorders>
            <w:shd w:val="clear" w:color="auto" w:fill="auto"/>
            <w:noWrap/>
            <w:vAlign w:val="bottom"/>
            <w:hideMark/>
          </w:tcPr>
          <w:p w14:paraId="701BBAAC" w14:textId="77777777" w:rsidR="00153D24" w:rsidRPr="005960CD" w:rsidRDefault="00153D24" w:rsidP="00153D24">
            <w:pPr>
              <w:jc w:val="center"/>
              <w:rPr>
                <w:color w:val="000000"/>
                <w:sz w:val="16"/>
                <w:szCs w:val="16"/>
              </w:rPr>
            </w:pPr>
          </w:p>
        </w:tc>
        <w:tc>
          <w:tcPr>
            <w:tcW w:w="1098" w:type="dxa"/>
            <w:tcBorders>
              <w:top w:val="single" w:sz="4" w:space="0" w:color="auto"/>
              <w:left w:val="nil"/>
              <w:bottom w:val="single" w:sz="8" w:space="0" w:color="auto"/>
              <w:right w:val="nil"/>
            </w:tcBorders>
            <w:shd w:val="clear" w:color="auto" w:fill="auto"/>
            <w:noWrap/>
            <w:vAlign w:val="bottom"/>
          </w:tcPr>
          <w:p w14:paraId="72D53E76" w14:textId="77777777" w:rsidR="00153D24" w:rsidRPr="006B368F" w:rsidRDefault="00153D24" w:rsidP="00153D24">
            <w:pPr>
              <w:jc w:val="right"/>
              <w:rPr>
                <w:b/>
                <w:bCs/>
                <w:sz w:val="16"/>
                <w:szCs w:val="16"/>
              </w:rPr>
            </w:pPr>
            <w:r w:rsidRPr="001E61B8">
              <w:rPr>
                <w:b/>
                <w:bCs/>
                <w:color w:val="FF0000"/>
                <w:sz w:val="16"/>
                <w:szCs w:val="16"/>
              </w:rPr>
              <w:t>(3 130)</w:t>
            </w:r>
          </w:p>
        </w:tc>
        <w:tc>
          <w:tcPr>
            <w:tcW w:w="222" w:type="dxa"/>
            <w:tcBorders>
              <w:top w:val="nil"/>
              <w:left w:val="nil"/>
              <w:bottom w:val="nil"/>
              <w:right w:val="nil"/>
            </w:tcBorders>
            <w:shd w:val="clear" w:color="auto" w:fill="auto"/>
            <w:noWrap/>
            <w:vAlign w:val="bottom"/>
            <w:hideMark/>
          </w:tcPr>
          <w:p w14:paraId="79CA16F2" w14:textId="77777777" w:rsidR="00153D24" w:rsidRPr="005960CD" w:rsidRDefault="00153D24" w:rsidP="00153D24">
            <w:pPr>
              <w:jc w:val="right"/>
              <w:rPr>
                <w:b/>
                <w:bCs/>
                <w:color w:val="000000"/>
                <w:sz w:val="16"/>
                <w:szCs w:val="16"/>
              </w:rPr>
            </w:pPr>
          </w:p>
        </w:tc>
        <w:tc>
          <w:tcPr>
            <w:tcW w:w="1098" w:type="dxa"/>
            <w:tcBorders>
              <w:top w:val="single" w:sz="4" w:space="0" w:color="auto"/>
              <w:left w:val="nil"/>
              <w:bottom w:val="single" w:sz="8" w:space="0" w:color="auto"/>
              <w:right w:val="nil"/>
            </w:tcBorders>
            <w:shd w:val="clear" w:color="auto" w:fill="auto"/>
            <w:vAlign w:val="bottom"/>
          </w:tcPr>
          <w:p w14:paraId="58DF3946" w14:textId="77777777" w:rsidR="00153D24" w:rsidRPr="00700595" w:rsidRDefault="00153D24" w:rsidP="00153D24">
            <w:pPr>
              <w:jc w:val="right"/>
              <w:rPr>
                <w:b/>
                <w:bCs/>
                <w:sz w:val="16"/>
                <w:szCs w:val="16"/>
              </w:rPr>
            </w:pPr>
            <w:r>
              <w:rPr>
                <w:b/>
                <w:bCs/>
                <w:sz w:val="16"/>
                <w:szCs w:val="16"/>
              </w:rPr>
              <w:t>9 997</w:t>
            </w:r>
          </w:p>
        </w:tc>
      </w:tr>
    </w:tbl>
    <w:p w14:paraId="06DFAD34" w14:textId="77777777" w:rsidR="00153D24" w:rsidRPr="00E9253F" w:rsidRDefault="00153D24" w:rsidP="00153D24">
      <w:pPr>
        <w:spacing w:before="120" w:after="120"/>
        <w:rPr>
          <w:sz w:val="18"/>
          <w:szCs w:val="18"/>
        </w:rPr>
      </w:pPr>
      <w:r>
        <w:rPr>
          <w:sz w:val="18"/>
          <w:szCs w:val="18"/>
        </w:rPr>
        <w:t xml:space="preserve">  </w:t>
      </w:r>
      <w:proofErr w:type="gramStart"/>
      <w:r w:rsidRPr="0061039F">
        <w:rPr>
          <w:sz w:val="18"/>
          <w:szCs w:val="18"/>
        </w:rPr>
        <w:t>Финансовая  отчетность</w:t>
      </w:r>
      <w:proofErr w:type="gramEnd"/>
      <w:r w:rsidRPr="0061039F">
        <w:rPr>
          <w:sz w:val="18"/>
          <w:szCs w:val="18"/>
        </w:rPr>
        <w:t xml:space="preserve"> за год, закончившийся 31.12.2024  утверждена руководством 09 апреля 2025 года</w:t>
      </w:r>
    </w:p>
    <w:tbl>
      <w:tblPr>
        <w:tblW w:w="9180" w:type="dxa"/>
        <w:tblInd w:w="108" w:type="dxa"/>
        <w:tblLook w:val="04A0" w:firstRow="1" w:lastRow="0" w:firstColumn="1" w:lastColumn="0" w:noHBand="0" w:noVBand="1"/>
      </w:tblPr>
      <w:tblGrid>
        <w:gridCol w:w="3400"/>
        <w:gridCol w:w="2837"/>
        <w:gridCol w:w="2943"/>
      </w:tblGrid>
      <w:tr w:rsidR="00153D24" w:rsidRPr="001002DB" w14:paraId="0DC48DDC" w14:textId="77777777" w:rsidTr="00153D24">
        <w:trPr>
          <w:trHeight w:val="525"/>
        </w:trPr>
        <w:tc>
          <w:tcPr>
            <w:tcW w:w="3400" w:type="dxa"/>
            <w:tcBorders>
              <w:top w:val="nil"/>
              <w:left w:val="nil"/>
              <w:bottom w:val="nil"/>
              <w:right w:val="nil"/>
            </w:tcBorders>
            <w:shd w:val="clear" w:color="auto" w:fill="auto"/>
            <w:noWrap/>
            <w:vAlign w:val="bottom"/>
            <w:hideMark/>
          </w:tcPr>
          <w:p w14:paraId="4E046826" w14:textId="77777777" w:rsidR="00153D24" w:rsidRPr="00A250ED" w:rsidRDefault="00153D24" w:rsidP="00153D24">
            <w:pPr>
              <w:rPr>
                <w:color w:val="000000"/>
                <w:sz w:val="18"/>
                <w:szCs w:val="18"/>
              </w:rPr>
            </w:pPr>
            <w:r>
              <w:rPr>
                <w:color w:val="000000"/>
                <w:sz w:val="18"/>
                <w:szCs w:val="18"/>
              </w:rPr>
              <w:t xml:space="preserve"> Руководитель</w:t>
            </w:r>
          </w:p>
        </w:tc>
        <w:tc>
          <w:tcPr>
            <w:tcW w:w="2837" w:type="dxa"/>
            <w:tcBorders>
              <w:top w:val="nil"/>
              <w:left w:val="nil"/>
              <w:bottom w:val="single" w:sz="4" w:space="0" w:color="auto"/>
              <w:right w:val="nil"/>
            </w:tcBorders>
            <w:shd w:val="clear" w:color="auto" w:fill="auto"/>
            <w:noWrap/>
            <w:vAlign w:val="bottom"/>
          </w:tcPr>
          <w:p w14:paraId="1A1C65DB" w14:textId="77777777" w:rsidR="00153D24" w:rsidRPr="00A250ED" w:rsidRDefault="00153D24" w:rsidP="00153D24">
            <w:pPr>
              <w:rPr>
                <w:color w:val="000000"/>
                <w:sz w:val="20"/>
                <w:szCs w:val="20"/>
              </w:rPr>
            </w:pPr>
          </w:p>
        </w:tc>
        <w:tc>
          <w:tcPr>
            <w:tcW w:w="2943" w:type="dxa"/>
            <w:tcBorders>
              <w:top w:val="nil"/>
              <w:left w:val="nil"/>
              <w:bottom w:val="nil"/>
              <w:right w:val="nil"/>
            </w:tcBorders>
            <w:shd w:val="clear" w:color="auto" w:fill="auto"/>
            <w:noWrap/>
            <w:vAlign w:val="bottom"/>
            <w:hideMark/>
          </w:tcPr>
          <w:p w14:paraId="4E7C3330" w14:textId="77777777" w:rsidR="00153D24" w:rsidRPr="00A250ED" w:rsidRDefault="00153D24" w:rsidP="00153D24">
            <w:pPr>
              <w:rPr>
                <w:color w:val="000000"/>
                <w:sz w:val="20"/>
                <w:szCs w:val="20"/>
              </w:rPr>
            </w:pPr>
            <w:r w:rsidRPr="00A250ED">
              <w:rPr>
                <w:color w:val="000000"/>
                <w:sz w:val="20"/>
                <w:szCs w:val="20"/>
              </w:rPr>
              <w:t> </w:t>
            </w:r>
            <w:r>
              <w:rPr>
                <w:color w:val="000000"/>
                <w:sz w:val="20"/>
                <w:szCs w:val="20"/>
              </w:rPr>
              <w:t xml:space="preserve"> Кунина Олеся Викторовна</w:t>
            </w:r>
          </w:p>
        </w:tc>
      </w:tr>
      <w:tr w:rsidR="00153D24" w:rsidRPr="001002DB" w14:paraId="5A1752C5" w14:textId="77777777" w:rsidTr="00153D24">
        <w:trPr>
          <w:trHeight w:val="525"/>
        </w:trPr>
        <w:tc>
          <w:tcPr>
            <w:tcW w:w="3400" w:type="dxa"/>
            <w:tcBorders>
              <w:top w:val="nil"/>
              <w:left w:val="nil"/>
              <w:bottom w:val="nil"/>
              <w:right w:val="nil"/>
            </w:tcBorders>
            <w:shd w:val="clear" w:color="auto" w:fill="auto"/>
            <w:noWrap/>
            <w:vAlign w:val="bottom"/>
            <w:hideMark/>
          </w:tcPr>
          <w:p w14:paraId="4882E718" w14:textId="77777777" w:rsidR="00153D24" w:rsidRDefault="00153D24" w:rsidP="00153D24">
            <w:pPr>
              <w:rPr>
                <w:color w:val="000000"/>
                <w:sz w:val="18"/>
                <w:szCs w:val="18"/>
              </w:rPr>
            </w:pPr>
          </w:p>
          <w:p w14:paraId="60E86A12" w14:textId="77777777" w:rsidR="00153D24" w:rsidRDefault="00153D24" w:rsidP="00153D24">
            <w:pPr>
              <w:rPr>
                <w:color w:val="000000"/>
                <w:sz w:val="18"/>
                <w:szCs w:val="18"/>
              </w:rPr>
            </w:pPr>
          </w:p>
          <w:p w14:paraId="4F3A1306" w14:textId="77777777" w:rsidR="00153D24" w:rsidRDefault="00153D24" w:rsidP="00153D24">
            <w:pPr>
              <w:rPr>
                <w:color w:val="000000"/>
                <w:sz w:val="18"/>
                <w:szCs w:val="18"/>
              </w:rPr>
            </w:pPr>
          </w:p>
          <w:p w14:paraId="01F8A8E5" w14:textId="77777777" w:rsidR="00153D24" w:rsidRPr="00A250ED" w:rsidRDefault="00153D24" w:rsidP="00153D24">
            <w:pPr>
              <w:rPr>
                <w:color w:val="000000"/>
                <w:sz w:val="18"/>
                <w:szCs w:val="18"/>
              </w:rPr>
            </w:pPr>
            <w:r w:rsidRPr="00A250ED">
              <w:rPr>
                <w:color w:val="000000"/>
                <w:sz w:val="18"/>
                <w:szCs w:val="18"/>
              </w:rPr>
              <w:t>Главный бухгалтер</w:t>
            </w:r>
          </w:p>
        </w:tc>
        <w:tc>
          <w:tcPr>
            <w:tcW w:w="2837" w:type="dxa"/>
            <w:tcBorders>
              <w:top w:val="nil"/>
              <w:left w:val="nil"/>
              <w:bottom w:val="single" w:sz="4" w:space="0" w:color="auto"/>
              <w:right w:val="nil"/>
            </w:tcBorders>
            <w:shd w:val="clear" w:color="auto" w:fill="auto"/>
            <w:noWrap/>
            <w:vAlign w:val="bottom"/>
          </w:tcPr>
          <w:p w14:paraId="3B741941" w14:textId="77777777" w:rsidR="00153D24" w:rsidRPr="00A250ED" w:rsidRDefault="00153D24" w:rsidP="00153D24">
            <w:pPr>
              <w:rPr>
                <w:color w:val="000000"/>
                <w:sz w:val="20"/>
                <w:szCs w:val="20"/>
              </w:rPr>
            </w:pPr>
          </w:p>
        </w:tc>
        <w:tc>
          <w:tcPr>
            <w:tcW w:w="2943" w:type="dxa"/>
            <w:tcBorders>
              <w:top w:val="nil"/>
              <w:left w:val="nil"/>
              <w:bottom w:val="nil"/>
              <w:right w:val="nil"/>
            </w:tcBorders>
            <w:shd w:val="clear" w:color="auto" w:fill="auto"/>
            <w:noWrap/>
            <w:vAlign w:val="bottom"/>
            <w:hideMark/>
          </w:tcPr>
          <w:p w14:paraId="6FF9B811" w14:textId="77777777" w:rsidR="00153D24" w:rsidRPr="00A250ED" w:rsidRDefault="00153D24" w:rsidP="00153D24">
            <w:pPr>
              <w:rPr>
                <w:color w:val="000000"/>
                <w:sz w:val="20"/>
                <w:szCs w:val="20"/>
              </w:rPr>
            </w:pPr>
            <w:r w:rsidRPr="00A250ED">
              <w:rPr>
                <w:color w:val="000000"/>
                <w:sz w:val="20"/>
                <w:szCs w:val="20"/>
              </w:rPr>
              <w:t> </w:t>
            </w:r>
            <w:r>
              <w:rPr>
                <w:color w:val="000000"/>
                <w:sz w:val="20"/>
                <w:szCs w:val="20"/>
              </w:rPr>
              <w:t>Чумакова Наталья Валерьевна</w:t>
            </w:r>
          </w:p>
        </w:tc>
      </w:tr>
      <w:tr w:rsidR="00153D24" w:rsidRPr="001002DB" w14:paraId="55CA952D" w14:textId="77777777" w:rsidTr="00153D24">
        <w:trPr>
          <w:trHeight w:val="525"/>
        </w:trPr>
        <w:tc>
          <w:tcPr>
            <w:tcW w:w="3400" w:type="dxa"/>
            <w:tcBorders>
              <w:top w:val="nil"/>
              <w:left w:val="nil"/>
              <w:bottom w:val="nil"/>
              <w:right w:val="nil"/>
            </w:tcBorders>
            <w:shd w:val="clear" w:color="auto" w:fill="auto"/>
            <w:noWrap/>
            <w:vAlign w:val="bottom"/>
            <w:hideMark/>
          </w:tcPr>
          <w:p w14:paraId="4BCF2D4D" w14:textId="77777777" w:rsidR="00153D24" w:rsidRPr="00A250ED" w:rsidRDefault="00153D24" w:rsidP="00153D24">
            <w:pPr>
              <w:rPr>
                <w:color w:val="000000"/>
                <w:sz w:val="20"/>
                <w:szCs w:val="20"/>
              </w:rPr>
            </w:pPr>
          </w:p>
        </w:tc>
        <w:tc>
          <w:tcPr>
            <w:tcW w:w="2837" w:type="dxa"/>
            <w:tcBorders>
              <w:top w:val="nil"/>
              <w:left w:val="nil"/>
              <w:bottom w:val="nil"/>
              <w:right w:val="nil"/>
            </w:tcBorders>
            <w:shd w:val="clear" w:color="auto" w:fill="auto"/>
            <w:noWrap/>
            <w:vAlign w:val="bottom"/>
            <w:hideMark/>
          </w:tcPr>
          <w:p w14:paraId="6609C5BA" w14:textId="77777777" w:rsidR="00153D24" w:rsidRPr="00A250ED" w:rsidRDefault="00153D24" w:rsidP="00153D24">
            <w:pPr>
              <w:rPr>
                <w:color w:val="000000"/>
                <w:sz w:val="20"/>
                <w:szCs w:val="20"/>
              </w:rPr>
            </w:pPr>
          </w:p>
        </w:tc>
        <w:tc>
          <w:tcPr>
            <w:tcW w:w="2943" w:type="dxa"/>
            <w:tcBorders>
              <w:top w:val="nil"/>
              <w:left w:val="nil"/>
              <w:bottom w:val="nil"/>
              <w:right w:val="nil"/>
            </w:tcBorders>
            <w:shd w:val="clear" w:color="auto" w:fill="auto"/>
            <w:noWrap/>
            <w:vAlign w:val="bottom"/>
            <w:hideMark/>
          </w:tcPr>
          <w:p w14:paraId="1FF359D9" w14:textId="77777777" w:rsidR="00153D24" w:rsidRPr="00A250ED" w:rsidRDefault="00153D24" w:rsidP="00153D24">
            <w:pPr>
              <w:rPr>
                <w:color w:val="000000"/>
                <w:sz w:val="20"/>
                <w:szCs w:val="20"/>
              </w:rPr>
            </w:pPr>
          </w:p>
        </w:tc>
      </w:tr>
      <w:tr w:rsidR="00153D24" w:rsidRPr="001002DB" w14:paraId="7003416B" w14:textId="77777777" w:rsidTr="00153D24">
        <w:trPr>
          <w:trHeight w:val="300"/>
        </w:trPr>
        <w:tc>
          <w:tcPr>
            <w:tcW w:w="9180" w:type="dxa"/>
            <w:gridSpan w:val="3"/>
            <w:tcBorders>
              <w:top w:val="nil"/>
              <w:left w:val="nil"/>
              <w:bottom w:val="nil"/>
              <w:right w:val="nil"/>
            </w:tcBorders>
            <w:shd w:val="clear" w:color="auto" w:fill="auto"/>
            <w:noWrap/>
            <w:vAlign w:val="bottom"/>
            <w:hideMark/>
          </w:tcPr>
          <w:p w14:paraId="57C9B3CA" w14:textId="77777777" w:rsidR="00153D24" w:rsidRPr="00177E62" w:rsidRDefault="00153D24" w:rsidP="00153D24">
            <w:pPr>
              <w:rPr>
                <w:sz w:val="18"/>
                <w:szCs w:val="18"/>
              </w:rPr>
            </w:pPr>
            <w:r w:rsidRPr="00177E62">
              <w:rPr>
                <w:sz w:val="18"/>
                <w:szCs w:val="18"/>
              </w:rPr>
              <w:t>При</w:t>
            </w:r>
            <w:r>
              <w:rPr>
                <w:sz w:val="18"/>
                <w:szCs w:val="18"/>
              </w:rPr>
              <w:t xml:space="preserve">мечания на страницах </w:t>
            </w:r>
            <w:r w:rsidRPr="00247522">
              <w:rPr>
                <w:sz w:val="18"/>
                <w:szCs w:val="18"/>
              </w:rPr>
              <w:t xml:space="preserve">с </w:t>
            </w:r>
            <w:r w:rsidRPr="00E76399">
              <w:rPr>
                <w:sz w:val="18"/>
                <w:szCs w:val="18"/>
              </w:rPr>
              <w:t>10 по 31</w:t>
            </w:r>
            <w:r w:rsidRPr="00FB6011">
              <w:rPr>
                <w:sz w:val="18"/>
                <w:szCs w:val="18"/>
              </w:rPr>
              <w:t xml:space="preserve"> </w:t>
            </w:r>
            <w:r w:rsidRPr="00247522">
              <w:rPr>
                <w:sz w:val="18"/>
                <w:szCs w:val="18"/>
              </w:rPr>
              <w:t xml:space="preserve">являются </w:t>
            </w:r>
            <w:r w:rsidRPr="00177E62">
              <w:rPr>
                <w:sz w:val="18"/>
                <w:szCs w:val="18"/>
              </w:rPr>
              <w:t>неотъемлемой частью настоящей финансовой отчетности.</w:t>
            </w:r>
          </w:p>
        </w:tc>
      </w:tr>
    </w:tbl>
    <w:p w14:paraId="47F19B6F" w14:textId="77777777" w:rsidR="00153D24" w:rsidRPr="00177E62" w:rsidRDefault="00153D24" w:rsidP="00153D24">
      <w:pPr>
        <w:spacing w:before="120" w:after="120"/>
        <w:rPr>
          <w:b/>
          <w:sz w:val="18"/>
          <w:szCs w:val="18"/>
        </w:rPr>
      </w:pPr>
      <w:r w:rsidRPr="00177E62">
        <w:rPr>
          <w:b/>
          <w:sz w:val="18"/>
          <w:szCs w:val="18"/>
        </w:rPr>
        <w:t xml:space="preserve"> </w:t>
      </w:r>
    </w:p>
    <w:p w14:paraId="1AE4CB04" w14:textId="77777777" w:rsidR="00153D24" w:rsidRPr="00BB0383" w:rsidRDefault="00153D24" w:rsidP="00153D24">
      <w:pPr>
        <w:spacing w:before="120" w:after="120"/>
        <w:rPr>
          <w:sz w:val="18"/>
          <w:szCs w:val="18"/>
        </w:rPr>
      </w:pPr>
    </w:p>
    <w:p w14:paraId="564D1C30" w14:textId="77777777" w:rsidR="00153D24" w:rsidRPr="00133F6D" w:rsidRDefault="00153D24" w:rsidP="00153D24">
      <w:pPr>
        <w:spacing w:before="120" w:after="120"/>
        <w:rPr>
          <w:sz w:val="18"/>
          <w:szCs w:val="18"/>
        </w:rPr>
      </w:pPr>
      <w:r w:rsidRPr="00133F6D">
        <w:rPr>
          <w:b/>
          <w:sz w:val="18"/>
          <w:szCs w:val="18"/>
        </w:rPr>
        <w:br w:type="page"/>
      </w:r>
    </w:p>
    <w:p w14:paraId="673F3F11" w14:textId="77777777" w:rsidR="00153D24" w:rsidRPr="00133F6D" w:rsidRDefault="00153D24" w:rsidP="00153D24">
      <w:pPr>
        <w:spacing w:before="120" w:after="120"/>
        <w:rPr>
          <w:b/>
          <w:sz w:val="18"/>
          <w:szCs w:val="18"/>
        </w:rPr>
      </w:pPr>
      <w:r>
        <w:rPr>
          <w:b/>
          <w:sz w:val="18"/>
          <w:szCs w:val="18"/>
        </w:rPr>
        <w:lastRenderedPageBreak/>
        <w:t xml:space="preserve"> </w:t>
      </w:r>
    </w:p>
    <w:p w14:paraId="00636305" w14:textId="77777777" w:rsidR="00153D24" w:rsidRPr="00133F6D" w:rsidRDefault="00153D24" w:rsidP="00153D24">
      <w:pPr>
        <w:spacing w:before="120" w:after="120"/>
        <w:rPr>
          <w:b/>
          <w:sz w:val="18"/>
          <w:szCs w:val="18"/>
        </w:rPr>
      </w:pPr>
      <w:r w:rsidRPr="00133F6D">
        <w:rPr>
          <w:b/>
          <w:sz w:val="18"/>
          <w:szCs w:val="18"/>
        </w:rPr>
        <w:t xml:space="preserve">ОТЧЕТ ОБ ИЗМЕНЕНИЯХ В </w:t>
      </w:r>
      <w:r>
        <w:rPr>
          <w:b/>
          <w:sz w:val="18"/>
          <w:szCs w:val="18"/>
        </w:rPr>
        <w:t xml:space="preserve">СОБСТВЕННОМ </w:t>
      </w:r>
      <w:r w:rsidRPr="00133F6D">
        <w:rPr>
          <w:b/>
          <w:sz w:val="18"/>
          <w:szCs w:val="18"/>
        </w:rPr>
        <w:t>КАПИТАЛЕ</w:t>
      </w:r>
    </w:p>
    <w:tbl>
      <w:tblPr>
        <w:tblW w:w="9781" w:type="dxa"/>
        <w:tblInd w:w="108" w:type="dxa"/>
        <w:tblLayout w:type="fixed"/>
        <w:tblLook w:val="04A0" w:firstRow="1" w:lastRow="0" w:firstColumn="1" w:lastColumn="0" w:noHBand="0" w:noVBand="1"/>
      </w:tblPr>
      <w:tblGrid>
        <w:gridCol w:w="1927"/>
        <w:gridCol w:w="3035"/>
        <w:gridCol w:w="567"/>
        <w:gridCol w:w="1417"/>
        <w:gridCol w:w="1417"/>
        <w:gridCol w:w="1418"/>
      </w:tblGrid>
      <w:tr w:rsidR="00153D24" w:rsidRPr="001002DB" w14:paraId="65CAA219" w14:textId="77777777" w:rsidTr="00153D24">
        <w:trPr>
          <w:trHeight w:val="285"/>
        </w:trPr>
        <w:tc>
          <w:tcPr>
            <w:tcW w:w="1927" w:type="dxa"/>
            <w:tcBorders>
              <w:top w:val="nil"/>
              <w:left w:val="nil"/>
              <w:bottom w:val="nil"/>
              <w:right w:val="nil"/>
            </w:tcBorders>
            <w:shd w:val="clear" w:color="auto" w:fill="auto"/>
            <w:vAlign w:val="bottom"/>
            <w:hideMark/>
          </w:tcPr>
          <w:p w14:paraId="7FDA633F" w14:textId="77777777" w:rsidR="00153D24" w:rsidRPr="005960CD" w:rsidRDefault="00153D24" w:rsidP="00153D24">
            <w:pPr>
              <w:rPr>
                <w:color w:val="000000"/>
                <w:sz w:val="16"/>
                <w:szCs w:val="16"/>
              </w:rPr>
            </w:pPr>
          </w:p>
        </w:tc>
        <w:tc>
          <w:tcPr>
            <w:tcW w:w="3035" w:type="dxa"/>
            <w:tcBorders>
              <w:top w:val="nil"/>
              <w:left w:val="nil"/>
              <w:bottom w:val="nil"/>
              <w:right w:val="nil"/>
            </w:tcBorders>
            <w:shd w:val="clear" w:color="auto" w:fill="auto"/>
            <w:vAlign w:val="bottom"/>
            <w:hideMark/>
          </w:tcPr>
          <w:p w14:paraId="781E5D13" w14:textId="77777777" w:rsidR="00153D24" w:rsidRPr="005960CD" w:rsidRDefault="00153D24" w:rsidP="00153D24">
            <w:pPr>
              <w:rPr>
                <w:color w:val="000000"/>
                <w:sz w:val="16"/>
                <w:szCs w:val="16"/>
              </w:rPr>
            </w:pPr>
          </w:p>
        </w:tc>
        <w:tc>
          <w:tcPr>
            <w:tcW w:w="567" w:type="dxa"/>
            <w:vMerge w:val="restart"/>
            <w:tcBorders>
              <w:top w:val="nil"/>
              <w:left w:val="nil"/>
              <w:bottom w:val="nil"/>
              <w:right w:val="nil"/>
            </w:tcBorders>
            <w:shd w:val="clear" w:color="auto" w:fill="auto"/>
            <w:textDirection w:val="btLr"/>
            <w:vAlign w:val="bottom"/>
            <w:hideMark/>
          </w:tcPr>
          <w:p w14:paraId="3FE58D6D" w14:textId="77777777" w:rsidR="00153D24" w:rsidRPr="005960CD" w:rsidRDefault="00153D24" w:rsidP="00153D24">
            <w:pPr>
              <w:jc w:val="center"/>
              <w:rPr>
                <w:b/>
                <w:bCs/>
                <w:color w:val="000000"/>
                <w:sz w:val="16"/>
                <w:szCs w:val="16"/>
              </w:rPr>
            </w:pPr>
            <w:r w:rsidRPr="005960CD">
              <w:rPr>
                <w:b/>
                <w:bCs/>
                <w:color w:val="000000"/>
                <w:sz w:val="16"/>
                <w:szCs w:val="16"/>
              </w:rPr>
              <w:t>Примечание</w:t>
            </w:r>
          </w:p>
        </w:tc>
        <w:tc>
          <w:tcPr>
            <w:tcW w:w="1417" w:type="dxa"/>
            <w:vMerge w:val="restart"/>
            <w:tcBorders>
              <w:top w:val="nil"/>
              <w:left w:val="nil"/>
              <w:bottom w:val="nil"/>
              <w:right w:val="nil"/>
            </w:tcBorders>
            <w:shd w:val="clear" w:color="auto" w:fill="auto"/>
            <w:textDirection w:val="btLr"/>
            <w:vAlign w:val="bottom"/>
            <w:hideMark/>
          </w:tcPr>
          <w:p w14:paraId="646F5B3F" w14:textId="77777777" w:rsidR="00153D24" w:rsidRPr="005960CD" w:rsidRDefault="00153D24" w:rsidP="00153D24">
            <w:pPr>
              <w:jc w:val="center"/>
              <w:rPr>
                <w:b/>
                <w:bCs/>
                <w:color w:val="000000"/>
                <w:sz w:val="16"/>
                <w:szCs w:val="16"/>
              </w:rPr>
            </w:pPr>
            <w:r w:rsidRPr="005960CD">
              <w:rPr>
                <w:b/>
                <w:bCs/>
                <w:color w:val="000000"/>
                <w:sz w:val="16"/>
                <w:szCs w:val="16"/>
              </w:rPr>
              <w:t>Уставный капитал</w:t>
            </w:r>
          </w:p>
        </w:tc>
        <w:tc>
          <w:tcPr>
            <w:tcW w:w="1417" w:type="dxa"/>
            <w:vMerge w:val="restart"/>
            <w:tcBorders>
              <w:top w:val="nil"/>
              <w:left w:val="nil"/>
              <w:bottom w:val="nil"/>
              <w:right w:val="nil"/>
            </w:tcBorders>
            <w:shd w:val="clear" w:color="auto" w:fill="auto"/>
            <w:textDirection w:val="btLr"/>
            <w:vAlign w:val="bottom"/>
            <w:hideMark/>
          </w:tcPr>
          <w:p w14:paraId="1F0C791F" w14:textId="77777777" w:rsidR="00153D24" w:rsidRPr="005960CD" w:rsidRDefault="00153D24" w:rsidP="00153D24">
            <w:pPr>
              <w:jc w:val="center"/>
              <w:rPr>
                <w:b/>
                <w:bCs/>
                <w:color w:val="000000"/>
                <w:sz w:val="16"/>
                <w:szCs w:val="16"/>
              </w:rPr>
            </w:pPr>
            <w:r w:rsidRPr="005960CD">
              <w:rPr>
                <w:b/>
                <w:bCs/>
                <w:color w:val="000000"/>
                <w:sz w:val="16"/>
                <w:szCs w:val="16"/>
              </w:rPr>
              <w:t>Нераспределенная прибыль (Накопленный дефицит)</w:t>
            </w:r>
          </w:p>
        </w:tc>
        <w:tc>
          <w:tcPr>
            <w:tcW w:w="1418" w:type="dxa"/>
            <w:vMerge w:val="restart"/>
            <w:tcBorders>
              <w:top w:val="nil"/>
              <w:left w:val="nil"/>
              <w:bottom w:val="nil"/>
              <w:right w:val="nil"/>
            </w:tcBorders>
            <w:shd w:val="clear" w:color="auto" w:fill="auto"/>
            <w:textDirection w:val="btLr"/>
            <w:vAlign w:val="bottom"/>
            <w:hideMark/>
          </w:tcPr>
          <w:p w14:paraId="3C8F700E" w14:textId="77777777" w:rsidR="00153D24" w:rsidRPr="005960CD" w:rsidRDefault="00153D24" w:rsidP="00153D24">
            <w:pPr>
              <w:jc w:val="center"/>
              <w:rPr>
                <w:b/>
                <w:bCs/>
                <w:color w:val="000000"/>
                <w:sz w:val="16"/>
                <w:szCs w:val="16"/>
              </w:rPr>
            </w:pPr>
            <w:r w:rsidRPr="005960CD">
              <w:rPr>
                <w:b/>
                <w:bCs/>
                <w:color w:val="000000"/>
                <w:sz w:val="16"/>
                <w:szCs w:val="16"/>
              </w:rPr>
              <w:t>Всего собственный капитал (Дефицит собственного капитала)</w:t>
            </w:r>
          </w:p>
        </w:tc>
      </w:tr>
      <w:tr w:rsidR="00153D24" w:rsidRPr="001002DB" w14:paraId="6DAA3FB1" w14:textId="77777777" w:rsidTr="00153D24">
        <w:trPr>
          <w:trHeight w:val="285"/>
        </w:trPr>
        <w:tc>
          <w:tcPr>
            <w:tcW w:w="1927" w:type="dxa"/>
            <w:tcBorders>
              <w:top w:val="nil"/>
              <w:left w:val="nil"/>
              <w:bottom w:val="nil"/>
              <w:right w:val="nil"/>
            </w:tcBorders>
            <w:shd w:val="clear" w:color="auto" w:fill="auto"/>
            <w:vAlign w:val="bottom"/>
            <w:hideMark/>
          </w:tcPr>
          <w:p w14:paraId="29B99132" w14:textId="77777777" w:rsidR="00153D24" w:rsidRPr="005960CD" w:rsidRDefault="00153D24" w:rsidP="00153D24">
            <w:pPr>
              <w:rPr>
                <w:color w:val="000000"/>
                <w:sz w:val="16"/>
                <w:szCs w:val="16"/>
              </w:rPr>
            </w:pPr>
          </w:p>
        </w:tc>
        <w:tc>
          <w:tcPr>
            <w:tcW w:w="3035" w:type="dxa"/>
            <w:tcBorders>
              <w:top w:val="nil"/>
              <w:left w:val="nil"/>
              <w:bottom w:val="nil"/>
              <w:right w:val="nil"/>
            </w:tcBorders>
            <w:shd w:val="clear" w:color="auto" w:fill="auto"/>
            <w:vAlign w:val="bottom"/>
            <w:hideMark/>
          </w:tcPr>
          <w:p w14:paraId="4F03E528" w14:textId="77777777" w:rsidR="00153D24" w:rsidRPr="005960CD" w:rsidRDefault="00153D24" w:rsidP="00153D24">
            <w:pPr>
              <w:rPr>
                <w:color w:val="000000"/>
                <w:sz w:val="16"/>
                <w:szCs w:val="16"/>
              </w:rPr>
            </w:pPr>
          </w:p>
        </w:tc>
        <w:tc>
          <w:tcPr>
            <w:tcW w:w="567" w:type="dxa"/>
            <w:vMerge/>
            <w:tcBorders>
              <w:top w:val="nil"/>
              <w:left w:val="nil"/>
              <w:bottom w:val="nil"/>
              <w:right w:val="nil"/>
            </w:tcBorders>
            <w:vAlign w:val="center"/>
            <w:hideMark/>
          </w:tcPr>
          <w:p w14:paraId="637B1FFF"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05876C22"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374BF672" w14:textId="77777777" w:rsidR="00153D24" w:rsidRPr="005960CD" w:rsidRDefault="00153D24" w:rsidP="00153D24">
            <w:pPr>
              <w:rPr>
                <w:b/>
                <w:bCs/>
                <w:color w:val="000000"/>
                <w:sz w:val="16"/>
                <w:szCs w:val="16"/>
              </w:rPr>
            </w:pPr>
          </w:p>
        </w:tc>
        <w:tc>
          <w:tcPr>
            <w:tcW w:w="1418" w:type="dxa"/>
            <w:vMerge/>
            <w:tcBorders>
              <w:top w:val="nil"/>
              <w:left w:val="nil"/>
              <w:bottom w:val="nil"/>
              <w:right w:val="nil"/>
            </w:tcBorders>
            <w:vAlign w:val="center"/>
            <w:hideMark/>
          </w:tcPr>
          <w:p w14:paraId="783A3FB0" w14:textId="77777777" w:rsidR="00153D24" w:rsidRPr="005960CD" w:rsidRDefault="00153D24" w:rsidP="00153D24">
            <w:pPr>
              <w:rPr>
                <w:b/>
                <w:bCs/>
                <w:color w:val="000000"/>
                <w:sz w:val="16"/>
                <w:szCs w:val="16"/>
              </w:rPr>
            </w:pPr>
          </w:p>
        </w:tc>
      </w:tr>
      <w:tr w:rsidR="00153D24" w:rsidRPr="001002DB" w14:paraId="0049BBF6" w14:textId="77777777" w:rsidTr="00153D24">
        <w:trPr>
          <w:trHeight w:val="285"/>
        </w:trPr>
        <w:tc>
          <w:tcPr>
            <w:tcW w:w="1927" w:type="dxa"/>
            <w:tcBorders>
              <w:top w:val="nil"/>
              <w:left w:val="nil"/>
              <w:bottom w:val="nil"/>
              <w:right w:val="nil"/>
            </w:tcBorders>
            <w:shd w:val="clear" w:color="auto" w:fill="auto"/>
            <w:vAlign w:val="bottom"/>
            <w:hideMark/>
          </w:tcPr>
          <w:p w14:paraId="375A53C6" w14:textId="77777777" w:rsidR="00153D24" w:rsidRPr="005960CD" w:rsidRDefault="00153D24" w:rsidP="00153D24">
            <w:pPr>
              <w:rPr>
                <w:color w:val="000000"/>
                <w:sz w:val="16"/>
                <w:szCs w:val="16"/>
              </w:rPr>
            </w:pPr>
          </w:p>
        </w:tc>
        <w:tc>
          <w:tcPr>
            <w:tcW w:w="3035" w:type="dxa"/>
            <w:tcBorders>
              <w:top w:val="nil"/>
              <w:left w:val="nil"/>
              <w:bottom w:val="nil"/>
              <w:right w:val="nil"/>
            </w:tcBorders>
            <w:shd w:val="clear" w:color="auto" w:fill="auto"/>
            <w:vAlign w:val="bottom"/>
            <w:hideMark/>
          </w:tcPr>
          <w:p w14:paraId="1F4CB11E" w14:textId="77777777" w:rsidR="00153D24" w:rsidRPr="005960CD" w:rsidRDefault="00153D24" w:rsidP="00153D24">
            <w:pPr>
              <w:rPr>
                <w:color w:val="000000"/>
                <w:sz w:val="16"/>
                <w:szCs w:val="16"/>
              </w:rPr>
            </w:pPr>
          </w:p>
        </w:tc>
        <w:tc>
          <w:tcPr>
            <w:tcW w:w="567" w:type="dxa"/>
            <w:vMerge/>
            <w:tcBorders>
              <w:top w:val="nil"/>
              <w:left w:val="nil"/>
              <w:bottom w:val="nil"/>
              <w:right w:val="nil"/>
            </w:tcBorders>
            <w:vAlign w:val="center"/>
            <w:hideMark/>
          </w:tcPr>
          <w:p w14:paraId="5C338BBC"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4084A235"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3B4FAF35" w14:textId="77777777" w:rsidR="00153D24" w:rsidRPr="005960CD" w:rsidRDefault="00153D24" w:rsidP="00153D24">
            <w:pPr>
              <w:rPr>
                <w:b/>
                <w:bCs/>
                <w:color w:val="000000"/>
                <w:sz w:val="16"/>
                <w:szCs w:val="16"/>
              </w:rPr>
            </w:pPr>
          </w:p>
        </w:tc>
        <w:tc>
          <w:tcPr>
            <w:tcW w:w="1418" w:type="dxa"/>
            <w:vMerge/>
            <w:tcBorders>
              <w:top w:val="nil"/>
              <w:left w:val="nil"/>
              <w:bottom w:val="nil"/>
              <w:right w:val="nil"/>
            </w:tcBorders>
            <w:vAlign w:val="center"/>
            <w:hideMark/>
          </w:tcPr>
          <w:p w14:paraId="7B0169EE" w14:textId="77777777" w:rsidR="00153D24" w:rsidRPr="005960CD" w:rsidRDefault="00153D24" w:rsidP="00153D24">
            <w:pPr>
              <w:rPr>
                <w:b/>
                <w:bCs/>
                <w:color w:val="000000"/>
                <w:sz w:val="16"/>
                <w:szCs w:val="16"/>
              </w:rPr>
            </w:pPr>
          </w:p>
        </w:tc>
      </w:tr>
      <w:tr w:rsidR="00153D24" w:rsidRPr="001002DB" w14:paraId="119D6C5F" w14:textId="77777777" w:rsidTr="00153D24">
        <w:trPr>
          <w:trHeight w:val="285"/>
        </w:trPr>
        <w:tc>
          <w:tcPr>
            <w:tcW w:w="1927" w:type="dxa"/>
            <w:tcBorders>
              <w:top w:val="nil"/>
              <w:left w:val="nil"/>
              <w:bottom w:val="nil"/>
              <w:right w:val="nil"/>
            </w:tcBorders>
            <w:shd w:val="clear" w:color="auto" w:fill="auto"/>
            <w:vAlign w:val="bottom"/>
            <w:hideMark/>
          </w:tcPr>
          <w:p w14:paraId="27BC8072" w14:textId="77777777" w:rsidR="00153D24" w:rsidRPr="005960CD" w:rsidRDefault="00153D24" w:rsidP="00153D24">
            <w:pPr>
              <w:rPr>
                <w:color w:val="000000"/>
                <w:sz w:val="16"/>
                <w:szCs w:val="16"/>
              </w:rPr>
            </w:pPr>
          </w:p>
        </w:tc>
        <w:tc>
          <w:tcPr>
            <w:tcW w:w="3035" w:type="dxa"/>
            <w:tcBorders>
              <w:top w:val="nil"/>
              <w:left w:val="nil"/>
              <w:bottom w:val="nil"/>
              <w:right w:val="nil"/>
            </w:tcBorders>
            <w:shd w:val="clear" w:color="auto" w:fill="auto"/>
            <w:vAlign w:val="bottom"/>
            <w:hideMark/>
          </w:tcPr>
          <w:p w14:paraId="0598521D" w14:textId="77777777" w:rsidR="00153D24" w:rsidRPr="005960CD" w:rsidRDefault="00153D24" w:rsidP="00153D24">
            <w:pPr>
              <w:rPr>
                <w:color w:val="000000"/>
                <w:sz w:val="16"/>
                <w:szCs w:val="16"/>
              </w:rPr>
            </w:pPr>
          </w:p>
        </w:tc>
        <w:tc>
          <w:tcPr>
            <w:tcW w:w="567" w:type="dxa"/>
            <w:vMerge/>
            <w:tcBorders>
              <w:top w:val="nil"/>
              <w:left w:val="nil"/>
              <w:bottom w:val="nil"/>
              <w:right w:val="nil"/>
            </w:tcBorders>
            <w:vAlign w:val="center"/>
            <w:hideMark/>
          </w:tcPr>
          <w:p w14:paraId="3F92C2FB"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7C4EE39B"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797EBBFF" w14:textId="77777777" w:rsidR="00153D24" w:rsidRPr="005960CD" w:rsidRDefault="00153D24" w:rsidP="00153D24">
            <w:pPr>
              <w:rPr>
                <w:b/>
                <w:bCs/>
                <w:color w:val="000000"/>
                <w:sz w:val="16"/>
                <w:szCs w:val="16"/>
              </w:rPr>
            </w:pPr>
          </w:p>
        </w:tc>
        <w:tc>
          <w:tcPr>
            <w:tcW w:w="1418" w:type="dxa"/>
            <w:vMerge/>
            <w:tcBorders>
              <w:top w:val="nil"/>
              <w:left w:val="nil"/>
              <w:bottom w:val="nil"/>
              <w:right w:val="nil"/>
            </w:tcBorders>
            <w:vAlign w:val="center"/>
            <w:hideMark/>
          </w:tcPr>
          <w:p w14:paraId="0DFF2E3C" w14:textId="77777777" w:rsidR="00153D24" w:rsidRPr="005960CD" w:rsidRDefault="00153D24" w:rsidP="00153D24">
            <w:pPr>
              <w:rPr>
                <w:b/>
                <w:bCs/>
                <w:color w:val="000000"/>
                <w:sz w:val="16"/>
                <w:szCs w:val="16"/>
              </w:rPr>
            </w:pPr>
          </w:p>
        </w:tc>
      </w:tr>
      <w:tr w:rsidR="00153D24" w:rsidRPr="001002DB" w14:paraId="162898F6" w14:textId="77777777" w:rsidTr="00153D24">
        <w:trPr>
          <w:trHeight w:val="285"/>
        </w:trPr>
        <w:tc>
          <w:tcPr>
            <w:tcW w:w="1927" w:type="dxa"/>
            <w:tcBorders>
              <w:top w:val="nil"/>
              <w:left w:val="nil"/>
              <w:bottom w:val="nil"/>
              <w:right w:val="nil"/>
            </w:tcBorders>
            <w:shd w:val="clear" w:color="auto" w:fill="auto"/>
            <w:vAlign w:val="bottom"/>
            <w:hideMark/>
          </w:tcPr>
          <w:p w14:paraId="5F53314E" w14:textId="77777777" w:rsidR="00153D24" w:rsidRPr="005960CD" w:rsidRDefault="00153D24" w:rsidP="00153D24">
            <w:pPr>
              <w:rPr>
                <w:color w:val="000000"/>
                <w:sz w:val="16"/>
                <w:szCs w:val="16"/>
              </w:rPr>
            </w:pPr>
          </w:p>
        </w:tc>
        <w:tc>
          <w:tcPr>
            <w:tcW w:w="3035" w:type="dxa"/>
            <w:tcBorders>
              <w:top w:val="nil"/>
              <w:left w:val="nil"/>
              <w:bottom w:val="nil"/>
              <w:right w:val="nil"/>
            </w:tcBorders>
            <w:shd w:val="clear" w:color="auto" w:fill="auto"/>
            <w:vAlign w:val="bottom"/>
            <w:hideMark/>
          </w:tcPr>
          <w:p w14:paraId="15977167" w14:textId="77777777" w:rsidR="00153D24" w:rsidRPr="005960CD" w:rsidRDefault="00153D24" w:rsidP="00153D24">
            <w:pPr>
              <w:rPr>
                <w:color w:val="000000"/>
                <w:sz w:val="16"/>
                <w:szCs w:val="16"/>
              </w:rPr>
            </w:pPr>
          </w:p>
        </w:tc>
        <w:tc>
          <w:tcPr>
            <w:tcW w:w="567" w:type="dxa"/>
            <w:vMerge/>
            <w:tcBorders>
              <w:top w:val="nil"/>
              <w:left w:val="nil"/>
              <w:bottom w:val="nil"/>
              <w:right w:val="nil"/>
            </w:tcBorders>
            <w:vAlign w:val="center"/>
            <w:hideMark/>
          </w:tcPr>
          <w:p w14:paraId="6DE63DC1"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34DBFDF0"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76A9BE85" w14:textId="77777777" w:rsidR="00153D24" w:rsidRPr="005960CD" w:rsidRDefault="00153D24" w:rsidP="00153D24">
            <w:pPr>
              <w:rPr>
                <w:b/>
                <w:bCs/>
                <w:color w:val="000000"/>
                <w:sz w:val="16"/>
                <w:szCs w:val="16"/>
              </w:rPr>
            </w:pPr>
          </w:p>
        </w:tc>
        <w:tc>
          <w:tcPr>
            <w:tcW w:w="1418" w:type="dxa"/>
            <w:vMerge/>
            <w:tcBorders>
              <w:top w:val="nil"/>
              <w:left w:val="nil"/>
              <w:bottom w:val="nil"/>
              <w:right w:val="nil"/>
            </w:tcBorders>
            <w:vAlign w:val="center"/>
            <w:hideMark/>
          </w:tcPr>
          <w:p w14:paraId="68FEE874" w14:textId="77777777" w:rsidR="00153D24" w:rsidRPr="005960CD" w:rsidRDefault="00153D24" w:rsidP="00153D24">
            <w:pPr>
              <w:rPr>
                <w:b/>
                <w:bCs/>
                <w:color w:val="000000"/>
                <w:sz w:val="16"/>
                <w:szCs w:val="16"/>
              </w:rPr>
            </w:pPr>
          </w:p>
        </w:tc>
      </w:tr>
      <w:tr w:rsidR="00153D24" w:rsidRPr="001002DB" w14:paraId="75A29876" w14:textId="77777777" w:rsidTr="00153D24">
        <w:trPr>
          <w:trHeight w:val="285"/>
        </w:trPr>
        <w:tc>
          <w:tcPr>
            <w:tcW w:w="1927" w:type="dxa"/>
            <w:tcBorders>
              <w:top w:val="nil"/>
              <w:left w:val="nil"/>
              <w:bottom w:val="nil"/>
              <w:right w:val="nil"/>
            </w:tcBorders>
            <w:shd w:val="clear" w:color="auto" w:fill="auto"/>
            <w:vAlign w:val="bottom"/>
            <w:hideMark/>
          </w:tcPr>
          <w:p w14:paraId="2E80E1A5" w14:textId="77777777" w:rsidR="00153D24" w:rsidRPr="005960CD" w:rsidRDefault="00153D24" w:rsidP="00153D24">
            <w:pPr>
              <w:rPr>
                <w:color w:val="000000"/>
                <w:sz w:val="16"/>
                <w:szCs w:val="16"/>
              </w:rPr>
            </w:pPr>
          </w:p>
        </w:tc>
        <w:tc>
          <w:tcPr>
            <w:tcW w:w="3035" w:type="dxa"/>
            <w:tcBorders>
              <w:top w:val="nil"/>
              <w:left w:val="nil"/>
              <w:bottom w:val="nil"/>
              <w:right w:val="nil"/>
            </w:tcBorders>
            <w:shd w:val="clear" w:color="auto" w:fill="auto"/>
            <w:vAlign w:val="bottom"/>
            <w:hideMark/>
          </w:tcPr>
          <w:p w14:paraId="215D4D56" w14:textId="77777777" w:rsidR="00153D24" w:rsidRPr="005960CD" w:rsidRDefault="00153D24" w:rsidP="00153D24">
            <w:pPr>
              <w:rPr>
                <w:color w:val="000000"/>
                <w:sz w:val="16"/>
                <w:szCs w:val="16"/>
              </w:rPr>
            </w:pPr>
          </w:p>
        </w:tc>
        <w:tc>
          <w:tcPr>
            <w:tcW w:w="567" w:type="dxa"/>
            <w:vMerge/>
            <w:tcBorders>
              <w:top w:val="nil"/>
              <w:left w:val="nil"/>
              <w:bottom w:val="nil"/>
              <w:right w:val="nil"/>
            </w:tcBorders>
            <w:vAlign w:val="center"/>
            <w:hideMark/>
          </w:tcPr>
          <w:p w14:paraId="136CA048"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494D9AEF"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413DA62E" w14:textId="77777777" w:rsidR="00153D24" w:rsidRPr="005960CD" w:rsidRDefault="00153D24" w:rsidP="00153D24">
            <w:pPr>
              <w:rPr>
                <w:b/>
                <w:bCs/>
                <w:color w:val="000000"/>
                <w:sz w:val="16"/>
                <w:szCs w:val="16"/>
              </w:rPr>
            </w:pPr>
          </w:p>
        </w:tc>
        <w:tc>
          <w:tcPr>
            <w:tcW w:w="1418" w:type="dxa"/>
            <w:vMerge/>
            <w:tcBorders>
              <w:top w:val="nil"/>
              <w:left w:val="nil"/>
              <w:bottom w:val="nil"/>
              <w:right w:val="nil"/>
            </w:tcBorders>
            <w:vAlign w:val="center"/>
            <w:hideMark/>
          </w:tcPr>
          <w:p w14:paraId="751D0701" w14:textId="77777777" w:rsidR="00153D24" w:rsidRPr="005960CD" w:rsidRDefault="00153D24" w:rsidP="00153D24">
            <w:pPr>
              <w:rPr>
                <w:b/>
                <w:bCs/>
                <w:color w:val="000000"/>
                <w:sz w:val="16"/>
                <w:szCs w:val="16"/>
              </w:rPr>
            </w:pPr>
          </w:p>
        </w:tc>
      </w:tr>
      <w:tr w:rsidR="00153D24" w:rsidRPr="001002DB" w14:paraId="4C1B2E48" w14:textId="77777777" w:rsidTr="00153D24">
        <w:trPr>
          <w:trHeight w:val="285"/>
        </w:trPr>
        <w:tc>
          <w:tcPr>
            <w:tcW w:w="1927" w:type="dxa"/>
            <w:tcBorders>
              <w:top w:val="nil"/>
              <w:left w:val="nil"/>
              <w:bottom w:val="nil"/>
              <w:right w:val="nil"/>
            </w:tcBorders>
            <w:shd w:val="clear" w:color="auto" w:fill="auto"/>
            <w:vAlign w:val="bottom"/>
            <w:hideMark/>
          </w:tcPr>
          <w:p w14:paraId="79BFE4AB" w14:textId="77777777" w:rsidR="00153D24" w:rsidRPr="005960CD" w:rsidRDefault="00153D24" w:rsidP="00153D24">
            <w:pPr>
              <w:rPr>
                <w:color w:val="000000"/>
                <w:sz w:val="16"/>
                <w:szCs w:val="16"/>
              </w:rPr>
            </w:pPr>
          </w:p>
        </w:tc>
        <w:tc>
          <w:tcPr>
            <w:tcW w:w="3035" w:type="dxa"/>
            <w:tcBorders>
              <w:top w:val="nil"/>
              <w:left w:val="nil"/>
              <w:bottom w:val="nil"/>
              <w:right w:val="nil"/>
            </w:tcBorders>
            <w:shd w:val="clear" w:color="auto" w:fill="auto"/>
            <w:vAlign w:val="bottom"/>
            <w:hideMark/>
          </w:tcPr>
          <w:p w14:paraId="51B4736C" w14:textId="77777777" w:rsidR="00153D24" w:rsidRPr="005960CD" w:rsidRDefault="00153D24" w:rsidP="00153D24">
            <w:pPr>
              <w:rPr>
                <w:color w:val="000000"/>
                <w:sz w:val="16"/>
                <w:szCs w:val="16"/>
              </w:rPr>
            </w:pPr>
          </w:p>
        </w:tc>
        <w:tc>
          <w:tcPr>
            <w:tcW w:w="567" w:type="dxa"/>
            <w:vMerge/>
            <w:tcBorders>
              <w:top w:val="nil"/>
              <w:left w:val="nil"/>
              <w:bottom w:val="nil"/>
              <w:right w:val="nil"/>
            </w:tcBorders>
            <w:vAlign w:val="center"/>
            <w:hideMark/>
          </w:tcPr>
          <w:p w14:paraId="12BCE774"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74081239"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74B000AD" w14:textId="77777777" w:rsidR="00153D24" w:rsidRPr="005960CD" w:rsidRDefault="00153D24" w:rsidP="00153D24">
            <w:pPr>
              <w:rPr>
                <w:b/>
                <w:bCs/>
                <w:color w:val="000000"/>
                <w:sz w:val="16"/>
                <w:szCs w:val="16"/>
              </w:rPr>
            </w:pPr>
          </w:p>
        </w:tc>
        <w:tc>
          <w:tcPr>
            <w:tcW w:w="1418" w:type="dxa"/>
            <w:vMerge/>
            <w:tcBorders>
              <w:top w:val="nil"/>
              <w:left w:val="nil"/>
              <w:bottom w:val="nil"/>
              <w:right w:val="nil"/>
            </w:tcBorders>
            <w:vAlign w:val="center"/>
            <w:hideMark/>
          </w:tcPr>
          <w:p w14:paraId="1F16E350" w14:textId="77777777" w:rsidR="00153D24" w:rsidRPr="005960CD" w:rsidRDefault="00153D24" w:rsidP="00153D24">
            <w:pPr>
              <w:rPr>
                <w:b/>
                <w:bCs/>
                <w:color w:val="000000"/>
                <w:sz w:val="16"/>
                <w:szCs w:val="16"/>
              </w:rPr>
            </w:pPr>
          </w:p>
        </w:tc>
      </w:tr>
      <w:tr w:rsidR="00153D24" w:rsidRPr="001002DB" w14:paraId="3BE0CCCE" w14:textId="77777777" w:rsidTr="00153D24">
        <w:trPr>
          <w:trHeight w:val="285"/>
        </w:trPr>
        <w:tc>
          <w:tcPr>
            <w:tcW w:w="1927" w:type="dxa"/>
            <w:tcBorders>
              <w:top w:val="nil"/>
              <w:left w:val="nil"/>
              <w:bottom w:val="nil"/>
              <w:right w:val="nil"/>
            </w:tcBorders>
            <w:shd w:val="clear" w:color="auto" w:fill="auto"/>
            <w:vAlign w:val="bottom"/>
            <w:hideMark/>
          </w:tcPr>
          <w:p w14:paraId="49CB5F2A" w14:textId="77777777" w:rsidR="00153D24" w:rsidRPr="005960CD" w:rsidRDefault="00153D24" w:rsidP="00153D24">
            <w:pPr>
              <w:rPr>
                <w:color w:val="000000"/>
                <w:sz w:val="16"/>
                <w:szCs w:val="16"/>
              </w:rPr>
            </w:pPr>
          </w:p>
        </w:tc>
        <w:tc>
          <w:tcPr>
            <w:tcW w:w="3035" w:type="dxa"/>
            <w:tcBorders>
              <w:top w:val="nil"/>
              <w:left w:val="nil"/>
              <w:bottom w:val="nil"/>
              <w:right w:val="nil"/>
            </w:tcBorders>
            <w:shd w:val="clear" w:color="auto" w:fill="auto"/>
            <w:vAlign w:val="bottom"/>
            <w:hideMark/>
          </w:tcPr>
          <w:p w14:paraId="1A0EB463" w14:textId="77777777" w:rsidR="00153D24" w:rsidRPr="005960CD" w:rsidRDefault="00153D24" w:rsidP="00153D24">
            <w:pPr>
              <w:rPr>
                <w:color w:val="000000"/>
                <w:sz w:val="16"/>
                <w:szCs w:val="16"/>
              </w:rPr>
            </w:pPr>
          </w:p>
        </w:tc>
        <w:tc>
          <w:tcPr>
            <w:tcW w:w="567" w:type="dxa"/>
            <w:vMerge/>
            <w:tcBorders>
              <w:top w:val="nil"/>
              <w:left w:val="nil"/>
              <w:bottom w:val="nil"/>
              <w:right w:val="nil"/>
            </w:tcBorders>
            <w:vAlign w:val="center"/>
            <w:hideMark/>
          </w:tcPr>
          <w:p w14:paraId="412B038B"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2A33D393" w14:textId="77777777" w:rsidR="00153D24" w:rsidRPr="005960CD" w:rsidRDefault="00153D24" w:rsidP="00153D24">
            <w:pPr>
              <w:rPr>
                <w:b/>
                <w:bCs/>
                <w:color w:val="000000"/>
                <w:sz w:val="16"/>
                <w:szCs w:val="16"/>
              </w:rPr>
            </w:pPr>
          </w:p>
        </w:tc>
        <w:tc>
          <w:tcPr>
            <w:tcW w:w="1417" w:type="dxa"/>
            <w:vMerge/>
            <w:tcBorders>
              <w:top w:val="nil"/>
              <w:left w:val="nil"/>
              <w:bottom w:val="nil"/>
              <w:right w:val="nil"/>
            </w:tcBorders>
            <w:vAlign w:val="center"/>
            <w:hideMark/>
          </w:tcPr>
          <w:p w14:paraId="21486D58" w14:textId="77777777" w:rsidR="00153D24" w:rsidRPr="005960CD" w:rsidRDefault="00153D24" w:rsidP="00153D24">
            <w:pPr>
              <w:rPr>
                <w:b/>
                <w:bCs/>
                <w:color w:val="000000"/>
                <w:sz w:val="16"/>
                <w:szCs w:val="16"/>
              </w:rPr>
            </w:pPr>
          </w:p>
        </w:tc>
        <w:tc>
          <w:tcPr>
            <w:tcW w:w="1418" w:type="dxa"/>
            <w:vMerge/>
            <w:tcBorders>
              <w:top w:val="nil"/>
              <w:left w:val="nil"/>
              <w:bottom w:val="nil"/>
              <w:right w:val="nil"/>
            </w:tcBorders>
            <w:vAlign w:val="center"/>
            <w:hideMark/>
          </w:tcPr>
          <w:p w14:paraId="7297929F" w14:textId="77777777" w:rsidR="00153D24" w:rsidRPr="005960CD" w:rsidRDefault="00153D24" w:rsidP="00153D24">
            <w:pPr>
              <w:rPr>
                <w:b/>
                <w:bCs/>
                <w:color w:val="000000"/>
                <w:sz w:val="16"/>
                <w:szCs w:val="16"/>
              </w:rPr>
            </w:pPr>
          </w:p>
        </w:tc>
      </w:tr>
      <w:tr w:rsidR="00153D24" w:rsidRPr="001002DB" w14:paraId="03884C76" w14:textId="77777777" w:rsidTr="00153D24">
        <w:trPr>
          <w:trHeight w:val="305"/>
        </w:trPr>
        <w:tc>
          <w:tcPr>
            <w:tcW w:w="1927" w:type="dxa"/>
            <w:tcBorders>
              <w:top w:val="nil"/>
              <w:left w:val="nil"/>
              <w:bottom w:val="nil"/>
              <w:right w:val="nil"/>
            </w:tcBorders>
            <w:shd w:val="clear" w:color="auto" w:fill="auto"/>
            <w:vAlign w:val="bottom"/>
            <w:hideMark/>
          </w:tcPr>
          <w:p w14:paraId="3A1DDC2B" w14:textId="77777777" w:rsidR="00153D24" w:rsidRPr="005960CD" w:rsidRDefault="00153D24" w:rsidP="00153D24">
            <w:pPr>
              <w:jc w:val="right"/>
              <w:rPr>
                <w:b/>
                <w:bCs/>
                <w:color w:val="000000"/>
                <w:sz w:val="16"/>
                <w:szCs w:val="16"/>
              </w:rPr>
            </w:pPr>
            <w:r w:rsidRPr="005960CD">
              <w:rPr>
                <w:b/>
                <w:bCs/>
                <w:color w:val="000000"/>
                <w:sz w:val="16"/>
                <w:szCs w:val="16"/>
              </w:rPr>
              <w:t>По состоянию на</w:t>
            </w:r>
          </w:p>
        </w:tc>
        <w:tc>
          <w:tcPr>
            <w:tcW w:w="3035" w:type="dxa"/>
            <w:tcBorders>
              <w:top w:val="nil"/>
              <w:left w:val="nil"/>
              <w:bottom w:val="nil"/>
              <w:right w:val="nil"/>
            </w:tcBorders>
            <w:shd w:val="clear" w:color="auto" w:fill="auto"/>
            <w:vAlign w:val="bottom"/>
            <w:hideMark/>
          </w:tcPr>
          <w:p w14:paraId="26943597" w14:textId="77777777" w:rsidR="00153D24" w:rsidRPr="005960CD" w:rsidRDefault="00153D24" w:rsidP="00153D24">
            <w:pPr>
              <w:rPr>
                <w:b/>
                <w:bCs/>
                <w:color w:val="000000"/>
                <w:sz w:val="16"/>
                <w:szCs w:val="16"/>
              </w:rPr>
            </w:pPr>
            <w:r>
              <w:rPr>
                <w:b/>
                <w:bCs/>
                <w:color w:val="000000"/>
                <w:sz w:val="16"/>
                <w:szCs w:val="16"/>
              </w:rPr>
              <w:t>31.12.2022</w:t>
            </w:r>
          </w:p>
        </w:tc>
        <w:tc>
          <w:tcPr>
            <w:tcW w:w="567" w:type="dxa"/>
            <w:tcBorders>
              <w:top w:val="nil"/>
              <w:left w:val="nil"/>
              <w:bottom w:val="nil"/>
              <w:right w:val="nil"/>
            </w:tcBorders>
            <w:shd w:val="clear" w:color="auto" w:fill="auto"/>
            <w:noWrap/>
            <w:vAlign w:val="bottom"/>
            <w:hideMark/>
          </w:tcPr>
          <w:p w14:paraId="1ED89EC6" w14:textId="77777777" w:rsidR="00153D24" w:rsidRPr="005960CD" w:rsidRDefault="00153D24" w:rsidP="00153D24">
            <w:pPr>
              <w:rPr>
                <w:color w:val="000000"/>
                <w:sz w:val="16"/>
                <w:szCs w:val="16"/>
              </w:rPr>
            </w:pPr>
          </w:p>
        </w:tc>
        <w:tc>
          <w:tcPr>
            <w:tcW w:w="1417" w:type="dxa"/>
            <w:tcBorders>
              <w:top w:val="nil"/>
              <w:left w:val="nil"/>
              <w:bottom w:val="nil"/>
              <w:right w:val="nil"/>
            </w:tcBorders>
            <w:shd w:val="clear" w:color="auto" w:fill="auto"/>
            <w:noWrap/>
            <w:vAlign w:val="bottom"/>
            <w:hideMark/>
          </w:tcPr>
          <w:p w14:paraId="774FDF41" w14:textId="0021EC3A" w:rsidR="00153D24" w:rsidRPr="00F86282" w:rsidRDefault="006016EA" w:rsidP="00153D24">
            <w:pPr>
              <w:jc w:val="center"/>
              <w:rPr>
                <w:b/>
                <w:bCs/>
                <w:sz w:val="16"/>
                <w:szCs w:val="16"/>
              </w:rPr>
            </w:pPr>
            <w:r>
              <w:rPr>
                <w:b/>
                <w:bCs/>
                <w:sz w:val="16"/>
                <w:szCs w:val="16"/>
              </w:rPr>
              <w:t xml:space="preserve">                </w:t>
            </w:r>
            <w:r w:rsidR="00153D24" w:rsidRPr="00F86282">
              <w:rPr>
                <w:b/>
                <w:bCs/>
                <w:sz w:val="16"/>
                <w:szCs w:val="16"/>
              </w:rPr>
              <w:t xml:space="preserve"> </w:t>
            </w:r>
            <w:r w:rsidR="00153D24">
              <w:rPr>
                <w:b/>
                <w:bCs/>
                <w:sz w:val="16"/>
                <w:szCs w:val="16"/>
              </w:rPr>
              <w:t>100 000</w:t>
            </w:r>
          </w:p>
        </w:tc>
        <w:tc>
          <w:tcPr>
            <w:tcW w:w="1417" w:type="dxa"/>
            <w:tcBorders>
              <w:top w:val="single" w:sz="4" w:space="0" w:color="auto"/>
              <w:left w:val="nil"/>
              <w:bottom w:val="double" w:sz="6" w:space="0" w:color="auto"/>
              <w:right w:val="nil"/>
            </w:tcBorders>
            <w:shd w:val="clear" w:color="auto" w:fill="auto"/>
            <w:noWrap/>
            <w:vAlign w:val="bottom"/>
          </w:tcPr>
          <w:p w14:paraId="4E34ABD6" w14:textId="77777777" w:rsidR="00153D24" w:rsidRPr="00F86282" w:rsidRDefault="00153D24" w:rsidP="00153D24">
            <w:pPr>
              <w:jc w:val="right"/>
              <w:rPr>
                <w:b/>
                <w:bCs/>
                <w:sz w:val="16"/>
                <w:szCs w:val="16"/>
              </w:rPr>
            </w:pPr>
            <w:r>
              <w:rPr>
                <w:b/>
                <w:bCs/>
                <w:color w:val="000000"/>
                <w:sz w:val="16"/>
                <w:szCs w:val="16"/>
              </w:rPr>
              <w:t xml:space="preserve">54 049 </w:t>
            </w:r>
          </w:p>
        </w:tc>
        <w:tc>
          <w:tcPr>
            <w:tcW w:w="1418" w:type="dxa"/>
            <w:tcBorders>
              <w:top w:val="single" w:sz="4" w:space="0" w:color="auto"/>
              <w:left w:val="nil"/>
              <w:bottom w:val="double" w:sz="6" w:space="0" w:color="auto"/>
              <w:right w:val="nil"/>
            </w:tcBorders>
            <w:shd w:val="clear" w:color="auto" w:fill="auto"/>
            <w:noWrap/>
            <w:vAlign w:val="bottom"/>
          </w:tcPr>
          <w:p w14:paraId="55B107E2" w14:textId="77777777" w:rsidR="00153D24" w:rsidRPr="00F86282" w:rsidRDefault="00153D24" w:rsidP="00153D24">
            <w:pPr>
              <w:jc w:val="right"/>
              <w:rPr>
                <w:b/>
                <w:bCs/>
                <w:sz w:val="16"/>
                <w:szCs w:val="16"/>
              </w:rPr>
            </w:pPr>
            <w:r>
              <w:rPr>
                <w:b/>
                <w:bCs/>
                <w:color w:val="000000"/>
                <w:sz w:val="16"/>
                <w:szCs w:val="16"/>
              </w:rPr>
              <w:t>154 049</w:t>
            </w:r>
          </w:p>
        </w:tc>
      </w:tr>
      <w:tr w:rsidR="00153D24" w:rsidRPr="001002DB" w14:paraId="1D0B7524" w14:textId="77777777" w:rsidTr="00153D24">
        <w:trPr>
          <w:trHeight w:val="300"/>
        </w:trPr>
        <w:tc>
          <w:tcPr>
            <w:tcW w:w="4962" w:type="dxa"/>
            <w:gridSpan w:val="2"/>
            <w:tcBorders>
              <w:top w:val="nil"/>
              <w:left w:val="nil"/>
              <w:bottom w:val="nil"/>
              <w:right w:val="nil"/>
            </w:tcBorders>
            <w:shd w:val="clear" w:color="auto" w:fill="auto"/>
            <w:vAlign w:val="bottom"/>
            <w:hideMark/>
          </w:tcPr>
          <w:p w14:paraId="1EE9F8CD" w14:textId="77777777" w:rsidR="00153D24" w:rsidRPr="005960CD" w:rsidRDefault="00153D24" w:rsidP="00153D24">
            <w:pPr>
              <w:rPr>
                <w:color w:val="000000"/>
                <w:sz w:val="16"/>
                <w:szCs w:val="16"/>
              </w:rPr>
            </w:pPr>
            <w:r w:rsidRPr="005960CD">
              <w:rPr>
                <w:color w:val="000000"/>
                <w:sz w:val="16"/>
                <w:szCs w:val="16"/>
              </w:rPr>
              <w:t>Прочий совокупный доход:</w:t>
            </w:r>
          </w:p>
        </w:tc>
        <w:tc>
          <w:tcPr>
            <w:tcW w:w="567" w:type="dxa"/>
            <w:tcBorders>
              <w:top w:val="nil"/>
              <w:left w:val="nil"/>
              <w:bottom w:val="nil"/>
              <w:right w:val="nil"/>
            </w:tcBorders>
            <w:shd w:val="clear" w:color="auto" w:fill="auto"/>
            <w:noWrap/>
            <w:vAlign w:val="bottom"/>
            <w:hideMark/>
          </w:tcPr>
          <w:p w14:paraId="10FA9137" w14:textId="77777777" w:rsidR="00153D24" w:rsidRPr="005960CD" w:rsidRDefault="00153D24" w:rsidP="00153D24">
            <w:pPr>
              <w:jc w:val="right"/>
              <w:rPr>
                <w:color w:val="000000"/>
                <w:sz w:val="16"/>
                <w:szCs w:val="16"/>
              </w:rPr>
            </w:pPr>
          </w:p>
        </w:tc>
        <w:tc>
          <w:tcPr>
            <w:tcW w:w="1417" w:type="dxa"/>
            <w:tcBorders>
              <w:top w:val="nil"/>
              <w:left w:val="nil"/>
              <w:bottom w:val="nil"/>
              <w:right w:val="nil"/>
            </w:tcBorders>
            <w:shd w:val="clear" w:color="auto" w:fill="auto"/>
            <w:noWrap/>
            <w:vAlign w:val="bottom"/>
            <w:hideMark/>
          </w:tcPr>
          <w:p w14:paraId="77A19C0E" w14:textId="77777777" w:rsidR="00153D24" w:rsidRPr="00F86282" w:rsidRDefault="00153D24" w:rsidP="00153D24">
            <w:pPr>
              <w:jc w:val="right"/>
              <w:rPr>
                <w:sz w:val="16"/>
                <w:szCs w:val="16"/>
              </w:rPr>
            </w:pPr>
            <w:r w:rsidRPr="00F86282">
              <w:rPr>
                <w:sz w:val="16"/>
                <w:szCs w:val="16"/>
              </w:rPr>
              <w:t xml:space="preserve">                        - </w:t>
            </w:r>
          </w:p>
        </w:tc>
        <w:tc>
          <w:tcPr>
            <w:tcW w:w="1417" w:type="dxa"/>
            <w:tcBorders>
              <w:top w:val="single" w:sz="4" w:space="0" w:color="auto"/>
              <w:left w:val="nil"/>
              <w:bottom w:val="nil"/>
              <w:right w:val="nil"/>
            </w:tcBorders>
            <w:shd w:val="clear" w:color="auto" w:fill="auto"/>
            <w:noWrap/>
            <w:vAlign w:val="bottom"/>
          </w:tcPr>
          <w:p w14:paraId="0DECC451" w14:textId="77777777" w:rsidR="00153D24" w:rsidRPr="00EA45A5" w:rsidRDefault="00153D24" w:rsidP="00153D24">
            <w:pPr>
              <w:jc w:val="right"/>
              <w:rPr>
                <w:sz w:val="16"/>
                <w:szCs w:val="16"/>
              </w:rPr>
            </w:pPr>
            <w:r>
              <w:rPr>
                <w:sz w:val="16"/>
                <w:szCs w:val="16"/>
              </w:rPr>
              <w:t xml:space="preserve">9 997 </w:t>
            </w:r>
          </w:p>
        </w:tc>
        <w:tc>
          <w:tcPr>
            <w:tcW w:w="1418" w:type="dxa"/>
            <w:tcBorders>
              <w:top w:val="single" w:sz="4" w:space="0" w:color="auto"/>
              <w:left w:val="nil"/>
              <w:bottom w:val="nil"/>
              <w:right w:val="nil"/>
            </w:tcBorders>
            <w:shd w:val="clear" w:color="auto" w:fill="auto"/>
            <w:noWrap/>
            <w:vAlign w:val="bottom"/>
          </w:tcPr>
          <w:p w14:paraId="4F341B63" w14:textId="77777777" w:rsidR="00153D24" w:rsidRPr="00EA45A5" w:rsidRDefault="00153D24" w:rsidP="00153D24">
            <w:pPr>
              <w:jc w:val="right"/>
              <w:rPr>
                <w:b/>
                <w:bCs/>
                <w:sz w:val="16"/>
                <w:szCs w:val="16"/>
              </w:rPr>
            </w:pPr>
            <w:r>
              <w:rPr>
                <w:b/>
                <w:bCs/>
                <w:sz w:val="16"/>
                <w:szCs w:val="16"/>
              </w:rPr>
              <w:t>9 997</w:t>
            </w:r>
          </w:p>
        </w:tc>
      </w:tr>
      <w:tr w:rsidR="00153D24" w:rsidRPr="001002DB" w14:paraId="5C8AF670" w14:textId="77777777" w:rsidTr="00153D24">
        <w:trPr>
          <w:trHeight w:val="300"/>
        </w:trPr>
        <w:tc>
          <w:tcPr>
            <w:tcW w:w="4962" w:type="dxa"/>
            <w:gridSpan w:val="2"/>
            <w:tcBorders>
              <w:top w:val="nil"/>
              <w:left w:val="nil"/>
              <w:bottom w:val="nil"/>
              <w:right w:val="nil"/>
            </w:tcBorders>
            <w:shd w:val="clear" w:color="auto" w:fill="auto"/>
            <w:vAlign w:val="bottom"/>
            <w:hideMark/>
          </w:tcPr>
          <w:p w14:paraId="5B99A731" w14:textId="77777777" w:rsidR="00153D24" w:rsidRPr="005960CD" w:rsidRDefault="00153D24" w:rsidP="00153D24">
            <w:pPr>
              <w:rPr>
                <w:color w:val="000000"/>
                <w:sz w:val="16"/>
                <w:szCs w:val="16"/>
              </w:rPr>
            </w:pPr>
            <w:r w:rsidRPr="005960CD">
              <w:rPr>
                <w:color w:val="000000"/>
                <w:sz w:val="16"/>
                <w:szCs w:val="16"/>
              </w:rPr>
              <w:t>- прибыль (убыток)</w:t>
            </w:r>
          </w:p>
        </w:tc>
        <w:tc>
          <w:tcPr>
            <w:tcW w:w="567" w:type="dxa"/>
            <w:tcBorders>
              <w:top w:val="nil"/>
              <w:left w:val="nil"/>
              <w:bottom w:val="nil"/>
              <w:right w:val="nil"/>
            </w:tcBorders>
            <w:shd w:val="clear" w:color="auto" w:fill="auto"/>
            <w:noWrap/>
            <w:vAlign w:val="bottom"/>
            <w:hideMark/>
          </w:tcPr>
          <w:p w14:paraId="30AFD6B9" w14:textId="77777777" w:rsidR="00153D24" w:rsidRPr="005960CD" w:rsidRDefault="00153D24" w:rsidP="00153D24">
            <w:pPr>
              <w:jc w:val="right"/>
              <w:rPr>
                <w:color w:val="000000"/>
                <w:sz w:val="16"/>
                <w:szCs w:val="16"/>
              </w:rPr>
            </w:pPr>
          </w:p>
        </w:tc>
        <w:tc>
          <w:tcPr>
            <w:tcW w:w="1417" w:type="dxa"/>
            <w:tcBorders>
              <w:top w:val="nil"/>
              <w:left w:val="nil"/>
              <w:bottom w:val="nil"/>
              <w:right w:val="nil"/>
            </w:tcBorders>
            <w:shd w:val="clear" w:color="auto" w:fill="auto"/>
            <w:noWrap/>
            <w:vAlign w:val="bottom"/>
            <w:hideMark/>
          </w:tcPr>
          <w:p w14:paraId="64CD3B77" w14:textId="77777777" w:rsidR="00153D24" w:rsidRPr="00F86282" w:rsidRDefault="00153D24" w:rsidP="00153D24">
            <w:pPr>
              <w:jc w:val="right"/>
              <w:rPr>
                <w:sz w:val="16"/>
                <w:szCs w:val="16"/>
              </w:rPr>
            </w:pPr>
            <w:r w:rsidRPr="00F86282">
              <w:rPr>
                <w:sz w:val="16"/>
                <w:szCs w:val="16"/>
              </w:rPr>
              <w:t xml:space="preserve">                        - </w:t>
            </w:r>
          </w:p>
        </w:tc>
        <w:tc>
          <w:tcPr>
            <w:tcW w:w="1417" w:type="dxa"/>
            <w:tcBorders>
              <w:top w:val="nil"/>
              <w:left w:val="nil"/>
              <w:bottom w:val="nil"/>
              <w:right w:val="nil"/>
            </w:tcBorders>
            <w:shd w:val="clear" w:color="auto" w:fill="auto"/>
            <w:noWrap/>
            <w:vAlign w:val="bottom"/>
          </w:tcPr>
          <w:p w14:paraId="306F3047" w14:textId="77777777" w:rsidR="00153D24" w:rsidRPr="00EA45A5" w:rsidRDefault="00153D24" w:rsidP="00153D24">
            <w:pPr>
              <w:jc w:val="right"/>
              <w:rPr>
                <w:sz w:val="16"/>
                <w:szCs w:val="16"/>
              </w:rPr>
            </w:pPr>
            <w:r>
              <w:rPr>
                <w:sz w:val="16"/>
                <w:szCs w:val="16"/>
              </w:rPr>
              <w:t xml:space="preserve">9 997 </w:t>
            </w:r>
          </w:p>
        </w:tc>
        <w:tc>
          <w:tcPr>
            <w:tcW w:w="1418" w:type="dxa"/>
            <w:tcBorders>
              <w:top w:val="nil"/>
              <w:left w:val="nil"/>
              <w:bottom w:val="nil"/>
              <w:right w:val="nil"/>
            </w:tcBorders>
            <w:shd w:val="clear" w:color="auto" w:fill="auto"/>
            <w:noWrap/>
            <w:vAlign w:val="bottom"/>
          </w:tcPr>
          <w:p w14:paraId="349BEAC9" w14:textId="77777777" w:rsidR="00153D24" w:rsidRPr="00EA45A5" w:rsidRDefault="00153D24" w:rsidP="00153D24">
            <w:pPr>
              <w:jc w:val="right"/>
              <w:rPr>
                <w:b/>
                <w:bCs/>
                <w:sz w:val="16"/>
                <w:szCs w:val="16"/>
              </w:rPr>
            </w:pPr>
            <w:r>
              <w:rPr>
                <w:b/>
                <w:bCs/>
                <w:sz w:val="16"/>
                <w:szCs w:val="16"/>
              </w:rPr>
              <w:t>9 997</w:t>
            </w:r>
          </w:p>
        </w:tc>
      </w:tr>
      <w:tr w:rsidR="00153D24" w:rsidRPr="001002DB" w14:paraId="67BBFEB1" w14:textId="77777777" w:rsidTr="00153D24">
        <w:trPr>
          <w:trHeight w:val="349"/>
        </w:trPr>
        <w:tc>
          <w:tcPr>
            <w:tcW w:w="4962" w:type="dxa"/>
            <w:gridSpan w:val="2"/>
            <w:tcBorders>
              <w:top w:val="nil"/>
              <w:left w:val="nil"/>
              <w:bottom w:val="nil"/>
              <w:right w:val="nil"/>
            </w:tcBorders>
            <w:shd w:val="clear" w:color="auto" w:fill="auto"/>
            <w:vAlign w:val="bottom"/>
            <w:hideMark/>
          </w:tcPr>
          <w:p w14:paraId="5A1D0339" w14:textId="77777777" w:rsidR="00153D24" w:rsidRPr="005960CD" w:rsidRDefault="00153D24" w:rsidP="00153D24">
            <w:pPr>
              <w:rPr>
                <w:color w:val="000000"/>
                <w:sz w:val="16"/>
                <w:szCs w:val="16"/>
              </w:rPr>
            </w:pPr>
            <w:r w:rsidRPr="005960CD">
              <w:rPr>
                <w:color w:val="000000"/>
                <w:sz w:val="16"/>
                <w:szCs w:val="16"/>
              </w:rPr>
              <w:t>- прочие компоненты совокупного дохода</w:t>
            </w:r>
          </w:p>
        </w:tc>
        <w:tc>
          <w:tcPr>
            <w:tcW w:w="567" w:type="dxa"/>
            <w:tcBorders>
              <w:top w:val="nil"/>
              <w:left w:val="nil"/>
              <w:bottom w:val="nil"/>
              <w:right w:val="nil"/>
            </w:tcBorders>
            <w:shd w:val="clear" w:color="auto" w:fill="auto"/>
            <w:noWrap/>
            <w:vAlign w:val="bottom"/>
            <w:hideMark/>
          </w:tcPr>
          <w:p w14:paraId="26118810" w14:textId="77777777" w:rsidR="00153D24" w:rsidRPr="005960CD" w:rsidRDefault="00153D24" w:rsidP="00153D24">
            <w:pPr>
              <w:jc w:val="right"/>
              <w:rPr>
                <w:color w:val="000000"/>
                <w:sz w:val="16"/>
                <w:szCs w:val="16"/>
              </w:rPr>
            </w:pPr>
          </w:p>
        </w:tc>
        <w:tc>
          <w:tcPr>
            <w:tcW w:w="1417" w:type="dxa"/>
            <w:tcBorders>
              <w:top w:val="nil"/>
              <w:left w:val="nil"/>
              <w:bottom w:val="nil"/>
              <w:right w:val="nil"/>
            </w:tcBorders>
            <w:shd w:val="clear" w:color="auto" w:fill="auto"/>
            <w:noWrap/>
            <w:vAlign w:val="bottom"/>
            <w:hideMark/>
          </w:tcPr>
          <w:p w14:paraId="099D85F0" w14:textId="77777777" w:rsidR="00153D24" w:rsidRPr="00F86282" w:rsidRDefault="00153D24" w:rsidP="00153D24">
            <w:pPr>
              <w:jc w:val="right"/>
              <w:rPr>
                <w:sz w:val="16"/>
                <w:szCs w:val="16"/>
              </w:rPr>
            </w:pPr>
            <w:r w:rsidRPr="00F86282">
              <w:rPr>
                <w:sz w:val="16"/>
                <w:szCs w:val="16"/>
              </w:rPr>
              <w:t xml:space="preserve">                        - </w:t>
            </w:r>
          </w:p>
        </w:tc>
        <w:tc>
          <w:tcPr>
            <w:tcW w:w="1417" w:type="dxa"/>
            <w:tcBorders>
              <w:top w:val="nil"/>
              <w:left w:val="nil"/>
              <w:bottom w:val="nil"/>
              <w:right w:val="nil"/>
            </w:tcBorders>
            <w:shd w:val="clear" w:color="auto" w:fill="auto"/>
            <w:noWrap/>
            <w:vAlign w:val="bottom"/>
            <w:hideMark/>
          </w:tcPr>
          <w:p w14:paraId="7B27FD88" w14:textId="77777777" w:rsidR="00153D24" w:rsidRPr="00F86282" w:rsidRDefault="00153D24" w:rsidP="00153D24">
            <w:pPr>
              <w:jc w:val="right"/>
              <w:rPr>
                <w:sz w:val="16"/>
                <w:szCs w:val="16"/>
              </w:rPr>
            </w:pPr>
            <w:r w:rsidRPr="00F86282">
              <w:rPr>
                <w:sz w:val="16"/>
                <w:szCs w:val="16"/>
              </w:rPr>
              <w:t xml:space="preserve">                        - </w:t>
            </w:r>
          </w:p>
        </w:tc>
        <w:tc>
          <w:tcPr>
            <w:tcW w:w="1418" w:type="dxa"/>
            <w:tcBorders>
              <w:top w:val="nil"/>
              <w:left w:val="nil"/>
              <w:bottom w:val="nil"/>
              <w:right w:val="nil"/>
            </w:tcBorders>
            <w:shd w:val="clear" w:color="auto" w:fill="auto"/>
            <w:noWrap/>
            <w:vAlign w:val="bottom"/>
            <w:hideMark/>
          </w:tcPr>
          <w:p w14:paraId="48365732" w14:textId="77777777" w:rsidR="00153D24" w:rsidRPr="00F86282" w:rsidRDefault="00153D24" w:rsidP="00153D24">
            <w:pPr>
              <w:jc w:val="right"/>
              <w:rPr>
                <w:b/>
                <w:bCs/>
                <w:sz w:val="16"/>
                <w:szCs w:val="16"/>
              </w:rPr>
            </w:pPr>
            <w:r w:rsidRPr="00F86282">
              <w:rPr>
                <w:b/>
                <w:bCs/>
                <w:sz w:val="16"/>
                <w:szCs w:val="16"/>
              </w:rPr>
              <w:t xml:space="preserve"> </w:t>
            </w:r>
            <w:r>
              <w:rPr>
                <w:b/>
                <w:bCs/>
                <w:sz w:val="16"/>
                <w:szCs w:val="16"/>
              </w:rPr>
              <w:t>-</w:t>
            </w:r>
          </w:p>
        </w:tc>
      </w:tr>
      <w:tr w:rsidR="00153D24" w:rsidRPr="001002DB" w14:paraId="436B8B4F" w14:textId="77777777" w:rsidTr="00153D24">
        <w:trPr>
          <w:trHeight w:val="319"/>
        </w:trPr>
        <w:tc>
          <w:tcPr>
            <w:tcW w:w="1927" w:type="dxa"/>
            <w:tcBorders>
              <w:top w:val="nil"/>
              <w:left w:val="nil"/>
              <w:bottom w:val="nil"/>
              <w:right w:val="nil"/>
            </w:tcBorders>
            <w:shd w:val="clear" w:color="auto" w:fill="auto"/>
            <w:vAlign w:val="bottom"/>
            <w:hideMark/>
          </w:tcPr>
          <w:p w14:paraId="3226AADD" w14:textId="77777777" w:rsidR="00153D24" w:rsidRPr="005960CD" w:rsidRDefault="00153D24" w:rsidP="00153D24">
            <w:pPr>
              <w:jc w:val="right"/>
              <w:rPr>
                <w:b/>
                <w:bCs/>
                <w:color w:val="000000"/>
                <w:sz w:val="16"/>
                <w:szCs w:val="16"/>
              </w:rPr>
            </w:pPr>
            <w:r w:rsidRPr="005960CD">
              <w:rPr>
                <w:b/>
                <w:bCs/>
                <w:color w:val="000000"/>
                <w:sz w:val="16"/>
                <w:szCs w:val="16"/>
              </w:rPr>
              <w:t>По состоянию на</w:t>
            </w:r>
          </w:p>
        </w:tc>
        <w:tc>
          <w:tcPr>
            <w:tcW w:w="3035" w:type="dxa"/>
            <w:tcBorders>
              <w:top w:val="nil"/>
              <w:left w:val="nil"/>
              <w:bottom w:val="nil"/>
              <w:right w:val="nil"/>
            </w:tcBorders>
            <w:shd w:val="clear" w:color="auto" w:fill="auto"/>
            <w:vAlign w:val="bottom"/>
            <w:hideMark/>
          </w:tcPr>
          <w:p w14:paraId="10759C9B" w14:textId="77777777" w:rsidR="00153D24" w:rsidRPr="005960CD" w:rsidRDefault="00153D24" w:rsidP="00153D24">
            <w:pPr>
              <w:rPr>
                <w:b/>
                <w:bCs/>
                <w:color w:val="000000"/>
                <w:sz w:val="16"/>
                <w:szCs w:val="16"/>
              </w:rPr>
            </w:pPr>
            <w:r>
              <w:rPr>
                <w:b/>
                <w:bCs/>
                <w:color w:val="000000"/>
                <w:sz w:val="16"/>
                <w:szCs w:val="16"/>
              </w:rPr>
              <w:t>31.12.2023</w:t>
            </w:r>
          </w:p>
        </w:tc>
        <w:tc>
          <w:tcPr>
            <w:tcW w:w="567" w:type="dxa"/>
            <w:tcBorders>
              <w:top w:val="nil"/>
              <w:left w:val="nil"/>
              <w:right w:val="nil"/>
            </w:tcBorders>
            <w:shd w:val="clear" w:color="auto" w:fill="auto"/>
            <w:noWrap/>
            <w:vAlign w:val="bottom"/>
            <w:hideMark/>
          </w:tcPr>
          <w:p w14:paraId="0B05A241" w14:textId="77777777" w:rsidR="00153D24" w:rsidRPr="000731D1" w:rsidRDefault="00153D24" w:rsidP="00153D24">
            <w:pPr>
              <w:jc w:val="center"/>
              <w:rPr>
                <w:sz w:val="16"/>
                <w:szCs w:val="16"/>
              </w:rPr>
            </w:pPr>
            <w:r w:rsidRPr="000731D1">
              <w:rPr>
                <w:sz w:val="16"/>
                <w:szCs w:val="16"/>
              </w:rPr>
              <w:t>13</w:t>
            </w:r>
          </w:p>
        </w:tc>
        <w:tc>
          <w:tcPr>
            <w:tcW w:w="1417" w:type="dxa"/>
            <w:tcBorders>
              <w:top w:val="single" w:sz="4" w:space="0" w:color="auto"/>
              <w:left w:val="nil"/>
              <w:bottom w:val="double" w:sz="6" w:space="0" w:color="auto"/>
              <w:right w:val="nil"/>
            </w:tcBorders>
            <w:shd w:val="clear" w:color="auto" w:fill="auto"/>
            <w:noWrap/>
            <w:vAlign w:val="bottom"/>
            <w:hideMark/>
          </w:tcPr>
          <w:p w14:paraId="722E5713" w14:textId="77777777" w:rsidR="00153D24" w:rsidRPr="006016EA" w:rsidRDefault="00153D24" w:rsidP="00153D24">
            <w:pPr>
              <w:jc w:val="right"/>
              <w:rPr>
                <w:b/>
                <w:bCs/>
                <w:color w:val="000000"/>
                <w:sz w:val="16"/>
                <w:szCs w:val="16"/>
              </w:rPr>
            </w:pPr>
            <w:r w:rsidRPr="006016EA">
              <w:rPr>
                <w:b/>
                <w:bCs/>
                <w:color w:val="000000"/>
                <w:sz w:val="16"/>
                <w:szCs w:val="16"/>
              </w:rPr>
              <w:t xml:space="preserve">  100 000 </w:t>
            </w:r>
          </w:p>
        </w:tc>
        <w:tc>
          <w:tcPr>
            <w:tcW w:w="1417" w:type="dxa"/>
            <w:tcBorders>
              <w:top w:val="single" w:sz="4" w:space="0" w:color="auto"/>
              <w:left w:val="nil"/>
              <w:bottom w:val="double" w:sz="6" w:space="0" w:color="auto"/>
              <w:right w:val="nil"/>
            </w:tcBorders>
            <w:shd w:val="clear" w:color="auto" w:fill="auto"/>
            <w:noWrap/>
            <w:vAlign w:val="bottom"/>
          </w:tcPr>
          <w:p w14:paraId="76CF6E55" w14:textId="77777777" w:rsidR="00153D24" w:rsidRPr="006016EA" w:rsidRDefault="00153D24" w:rsidP="00153D24">
            <w:pPr>
              <w:jc w:val="right"/>
              <w:rPr>
                <w:b/>
                <w:bCs/>
                <w:color w:val="000000"/>
                <w:sz w:val="16"/>
                <w:szCs w:val="16"/>
              </w:rPr>
            </w:pPr>
            <w:r w:rsidRPr="006016EA">
              <w:rPr>
                <w:b/>
                <w:bCs/>
                <w:color w:val="000000"/>
                <w:sz w:val="16"/>
                <w:szCs w:val="16"/>
              </w:rPr>
              <w:t>64 046</w:t>
            </w:r>
          </w:p>
        </w:tc>
        <w:tc>
          <w:tcPr>
            <w:tcW w:w="1418" w:type="dxa"/>
            <w:tcBorders>
              <w:top w:val="single" w:sz="4" w:space="0" w:color="auto"/>
              <w:left w:val="nil"/>
              <w:bottom w:val="double" w:sz="6" w:space="0" w:color="auto"/>
              <w:right w:val="nil"/>
            </w:tcBorders>
            <w:shd w:val="clear" w:color="auto" w:fill="auto"/>
            <w:noWrap/>
            <w:vAlign w:val="bottom"/>
          </w:tcPr>
          <w:p w14:paraId="0EC8AB97" w14:textId="77777777" w:rsidR="00153D24" w:rsidRPr="006016EA" w:rsidRDefault="00153D24" w:rsidP="00153D24">
            <w:pPr>
              <w:jc w:val="right"/>
              <w:rPr>
                <w:b/>
                <w:bCs/>
                <w:color w:val="000000"/>
                <w:sz w:val="16"/>
                <w:szCs w:val="16"/>
              </w:rPr>
            </w:pPr>
            <w:r w:rsidRPr="006016EA">
              <w:rPr>
                <w:b/>
                <w:bCs/>
                <w:color w:val="000000"/>
                <w:sz w:val="16"/>
                <w:szCs w:val="16"/>
              </w:rPr>
              <w:t>164 046</w:t>
            </w:r>
          </w:p>
        </w:tc>
      </w:tr>
      <w:tr w:rsidR="00153D24" w:rsidRPr="001002DB" w14:paraId="101F8CFA" w14:textId="77777777" w:rsidTr="00153D24">
        <w:trPr>
          <w:trHeight w:val="300"/>
        </w:trPr>
        <w:tc>
          <w:tcPr>
            <w:tcW w:w="4962" w:type="dxa"/>
            <w:gridSpan w:val="2"/>
            <w:tcBorders>
              <w:top w:val="nil"/>
              <w:left w:val="nil"/>
              <w:bottom w:val="nil"/>
              <w:right w:val="nil"/>
            </w:tcBorders>
            <w:shd w:val="clear" w:color="auto" w:fill="auto"/>
            <w:vAlign w:val="bottom"/>
            <w:hideMark/>
          </w:tcPr>
          <w:p w14:paraId="0FCC2C2B" w14:textId="77777777" w:rsidR="00153D24" w:rsidRPr="005960CD" w:rsidRDefault="00153D24" w:rsidP="00153D24">
            <w:pPr>
              <w:rPr>
                <w:color w:val="000000"/>
                <w:sz w:val="16"/>
                <w:szCs w:val="16"/>
              </w:rPr>
            </w:pPr>
            <w:r w:rsidRPr="005960CD">
              <w:rPr>
                <w:color w:val="000000"/>
                <w:sz w:val="16"/>
                <w:szCs w:val="16"/>
              </w:rPr>
              <w:t>Прочий совокупный доход:</w:t>
            </w:r>
          </w:p>
        </w:tc>
        <w:tc>
          <w:tcPr>
            <w:tcW w:w="567" w:type="dxa"/>
            <w:tcBorders>
              <w:left w:val="nil"/>
              <w:bottom w:val="nil"/>
              <w:right w:val="nil"/>
            </w:tcBorders>
            <w:shd w:val="clear" w:color="auto" w:fill="auto"/>
            <w:noWrap/>
            <w:vAlign w:val="bottom"/>
            <w:hideMark/>
          </w:tcPr>
          <w:p w14:paraId="26C738A0" w14:textId="77777777" w:rsidR="00153D24" w:rsidRPr="000731D1" w:rsidRDefault="00153D24" w:rsidP="00153D24">
            <w:pPr>
              <w:jc w:val="right"/>
              <w:rPr>
                <w:sz w:val="16"/>
                <w:szCs w:val="16"/>
              </w:rPr>
            </w:pPr>
          </w:p>
        </w:tc>
        <w:tc>
          <w:tcPr>
            <w:tcW w:w="1417" w:type="dxa"/>
            <w:tcBorders>
              <w:top w:val="single" w:sz="4" w:space="0" w:color="auto"/>
              <w:left w:val="nil"/>
              <w:bottom w:val="nil"/>
              <w:right w:val="nil"/>
            </w:tcBorders>
            <w:shd w:val="clear" w:color="auto" w:fill="auto"/>
            <w:noWrap/>
            <w:vAlign w:val="bottom"/>
            <w:hideMark/>
          </w:tcPr>
          <w:p w14:paraId="43D42525" w14:textId="77777777" w:rsidR="00153D24" w:rsidRPr="005960CD" w:rsidRDefault="00153D24" w:rsidP="00153D24">
            <w:pPr>
              <w:jc w:val="right"/>
              <w:rPr>
                <w:color w:val="000000"/>
                <w:sz w:val="16"/>
                <w:szCs w:val="16"/>
              </w:rPr>
            </w:pPr>
            <w:r w:rsidRPr="005960CD">
              <w:rPr>
                <w:color w:val="000000"/>
                <w:sz w:val="16"/>
                <w:szCs w:val="16"/>
              </w:rPr>
              <w:t xml:space="preserve">                        - </w:t>
            </w:r>
          </w:p>
        </w:tc>
        <w:tc>
          <w:tcPr>
            <w:tcW w:w="1417" w:type="dxa"/>
            <w:tcBorders>
              <w:top w:val="single" w:sz="4" w:space="0" w:color="auto"/>
              <w:left w:val="nil"/>
              <w:bottom w:val="nil"/>
              <w:right w:val="nil"/>
            </w:tcBorders>
            <w:shd w:val="clear" w:color="auto" w:fill="auto"/>
            <w:noWrap/>
            <w:vAlign w:val="bottom"/>
          </w:tcPr>
          <w:p w14:paraId="3CA1E02C" w14:textId="77777777" w:rsidR="00153D24" w:rsidRPr="0072567A" w:rsidRDefault="00153D24" w:rsidP="00153D24">
            <w:pPr>
              <w:jc w:val="right"/>
              <w:rPr>
                <w:sz w:val="16"/>
                <w:szCs w:val="16"/>
              </w:rPr>
            </w:pPr>
            <w:r>
              <w:rPr>
                <w:sz w:val="16"/>
                <w:szCs w:val="16"/>
              </w:rPr>
              <w:t>(3 130)</w:t>
            </w:r>
          </w:p>
        </w:tc>
        <w:tc>
          <w:tcPr>
            <w:tcW w:w="1418" w:type="dxa"/>
            <w:tcBorders>
              <w:top w:val="single" w:sz="4" w:space="0" w:color="auto"/>
              <w:left w:val="nil"/>
              <w:bottom w:val="nil"/>
              <w:right w:val="nil"/>
            </w:tcBorders>
            <w:shd w:val="clear" w:color="auto" w:fill="auto"/>
            <w:noWrap/>
            <w:vAlign w:val="bottom"/>
          </w:tcPr>
          <w:p w14:paraId="2921C8C2" w14:textId="77777777" w:rsidR="00153D24" w:rsidRPr="0072567A" w:rsidRDefault="00153D24" w:rsidP="00153D24">
            <w:pPr>
              <w:jc w:val="right"/>
              <w:rPr>
                <w:b/>
                <w:bCs/>
                <w:sz w:val="16"/>
                <w:szCs w:val="16"/>
              </w:rPr>
            </w:pPr>
            <w:r>
              <w:rPr>
                <w:b/>
                <w:bCs/>
                <w:sz w:val="16"/>
                <w:szCs w:val="16"/>
              </w:rPr>
              <w:t>(3 130)</w:t>
            </w:r>
          </w:p>
        </w:tc>
      </w:tr>
      <w:tr w:rsidR="00153D24" w:rsidRPr="001002DB" w14:paraId="638DC504" w14:textId="77777777" w:rsidTr="00153D24">
        <w:trPr>
          <w:trHeight w:val="300"/>
        </w:trPr>
        <w:tc>
          <w:tcPr>
            <w:tcW w:w="4962" w:type="dxa"/>
            <w:gridSpan w:val="2"/>
            <w:tcBorders>
              <w:top w:val="nil"/>
              <w:left w:val="nil"/>
              <w:bottom w:val="nil"/>
              <w:right w:val="nil"/>
            </w:tcBorders>
            <w:shd w:val="clear" w:color="auto" w:fill="auto"/>
            <w:vAlign w:val="bottom"/>
            <w:hideMark/>
          </w:tcPr>
          <w:p w14:paraId="257005C6" w14:textId="77777777" w:rsidR="00153D24" w:rsidRPr="005960CD" w:rsidRDefault="00153D24" w:rsidP="00153D24">
            <w:pPr>
              <w:rPr>
                <w:color w:val="000000"/>
                <w:sz w:val="16"/>
                <w:szCs w:val="16"/>
              </w:rPr>
            </w:pPr>
            <w:r w:rsidRPr="005960CD">
              <w:rPr>
                <w:color w:val="000000"/>
                <w:sz w:val="16"/>
                <w:szCs w:val="16"/>
              </w:rPr>
              <w:t>- прибыль (убыток)</w:t>
            </w:r>
          </w:p>
        </w:tc>
        <w:tc>
          <w:tcPr>
            <w:tcW w:w="567" w:type="dxa"/>
            <w:tcBorders>
              <w:top w:val="nil"/>
              <w:left w:val="nil"/>
              <w:bottom w:val="nil"/>
              <w:right w:val="nil"/>
            </w:tcBorders>
            <w:shd w:val="clear" w:color="auto" w:fill="auto"/>
            <w:noWrap/>
            <w:vAlign w:val="bottom"/>
            <w:hideMark/>
          </w:tcPr>
          <w:p w14:paraId="559A442F" w14:textId="77777777" w:rsidR="00153D24" w:rsidRPr="000731D1" w:rsidRDefault="00153D24" w:rsidP="00153D24">
            <w:pPr>
              <w:jc w:val="right"/>
              <w:rPr>
                <w:sz w:val="16"/>
                <w:szCs w:val="16"/>
              </w:rPr>
            </w:pPr>
          </w:p>
        </w:tc>
        <w:tc>
          <w:tcPr>
            <w:tcW w:w="1417" w:type="dxa"/>
            <w:tcBorders>
              <w:top w:val="nil"/>
              <w:left w:val="nil"/>
              <w:bottom w:val="nil"/>
              <w:right w:val="nil"/>
            </w:tcBorders>
            <w:shd w:val="clear" w:color="auto" w:fill="auto"/>
            <w:noWrap/>
            <w:vAlign w:val="bottom"/>
            <w:hideMark/>
          </w:tcPr>
          <w:p w14:paraId="1A36B550" w14:textId="77777777" w:rsidR="00153D24" w:rsidRPr="005960CD" w:rsidRDefault="00153D24" w:rsidP="00153D24">
            <w:pPr>
              <w:jc w:val="right"/>
              <w:rPr>
                <w:color w:val="000000"/>
                <w:sz w:val="16"/>
                <w:szCs w:val="16"/>
              </w:rPr>
            </w:pPr>
            <w:r w:rsidRPr="005960CD">
              <w:rPr>
                <w:color w:val="000000"/>
                <w:sz w:val="16"/>
                <w:szCs w:val="16"/>
              </w:rPr>
              <w:t xml:space="preserve">                        - </w:t>
            </w:r>
          </w:p>
        </w:tc>
        <w:tc>
          <w:tcPr>
            <w:tcW w:w="1417" w:type="dxa"/>
            <w:tcBorders>
              <w:top w:val="nil"/>
              <w:left w:val="nil"/>
              <w:bottom w:val="nil"/>
              <w:right w:val="nil"/>
            </w:tcBorders>
            <w:shd w:val="clear" w:color="auto" w:fill="auto"/>
            <w:noWrap/>
            <w:vAlign w:val="bottom"/>
          </w:tcPr>
          <w:p w14:paraId="3FD689AA" w14:textId="77777777" w:rsidR="00153D24" w:rsidRPr="0072567A" w:rsidRDefault="00153D24" w:rsidP="00153D24">
            <w:pPr>
              <w:jc w:val="right"/>
              <w:rPr>
                <w:sz w:val="16"/>
                <w:szCs w:val="16"/>
              </w:rPr>
            </w:pPr>
            <w:r>
              <w:rPr>
                <w:sz w:val="16"/>
                <w:szCs w:val="16"/>
              </w:rPr>
              <w:t xml:space="preserve"> (3 130)</w:t>
            </w:r>
          </w:p>
        </w:tc>
        <w:tc>
          <w:tcPr>
            <w:tcW w:w="1418" w:type="dxa"/>
            <w:tcBorders>
              <w:top w:val="nil"/>
              <w:left w:val="nil"/>
              <w:bottom w:val="nil"/>
              <w:right w:val="nil"/>
            </w:tcBorders>
            <w:shd w:val="clear" w:color="auto" w:fill="auto"/>
            <w:noWrap/>
            <w:vAlign w:val="bottom"/>
          </w:tcPr>
          <w:p w14:paraId="246C232A" w14:textId="77777777" w:rsidR="00153D24" w:rsidRPr="0072567A" w:rsidRDefault="00153D24" w:rsidP="00153D24">
            <w:pPr>
              <w:jc w:val="right"/>
              <w:rPr>
                <w:b/>
                <w:bCs/>
                <w:sz w:val="16"/>
                <w:szCs w:val="16"/>
              </w:rPr>
            </w:pPr>
            <w:r>
              <w:rPr>
                <w:b/>
                <w:bCs/>
                <w:sz w:val="16"/>
                <w:szCs w:val="16"/>
              </w:rPr>
              <w:t>( 3 130)</w:t>
            </w:r>
          </w:p>
        </w:tc>
      </w:tr>
      <w:tr w:rsidR="00153D24" w:rsidRPr="001002DB" w14:paraId="5787A71D" w14:textId="77777777" w:rsidTr="00153D24">
        <w:trPr>
          <w:trHeight w:val="373"/>
        </w:trPr>
        <w:tc>
          <w:tcPr>
            <w:tcW w:w="4962" w:type="dxa"/>
            <w:gridSpan w:val="2"/>
            <w:tcBorders>
              <w:top w:val="nil"/>
              <w:left w:val="nil"/>
              <w:bottom w:val="nil"/>
              <w:right w:val="nil"/>
            </w:tcBorders>
            <w:shd w:val="clear" w:color="auto" w:fill="auto"/>
            <w:vAlign w:val="bottom"/>
            <w:hideMark/>
          </w:tcPr>
          <w:p w14:paraId="50CC2496" w14:textId="77777777" w:rsidR="00153D24" w:rsidRPr="005960CD" w:rsidRDefault="00153D24" w:rsidP="00153D24">
            <w:pPr>
              <w:rPr>
                <w:color w:val="000000"/>
                <w:sz w:val="16"/>
                <w:szCs w:val="16"/>
              </w:rPr>
            </w:pPr>
            <w:r w:rsidRPr="005960CD">
              <w:rPr>
                <w:color w:val="000000"/>
                <w:sz w:val="16"/>
                <w:szCs w:val="16"/>
              </w:rPr>
              <w:t>- прочие компоненты совокупного дохода</w:t>
            </w:r>
          </w:p>
        </w:tc>
        <w:tc>
          <w:tcPr>
            <w:tcW w:w="567" w:type="dxa"/>
            <w:tcBorders>
              <w:top w:val="nil"/>
              <w:left w:val="nil"/>
              <w:bottom w:val="nil"/>
              <w:right w:val="nil"/>
            </w:tcBorders>
            <w:shd w:val="clear" w:color="auto" w:fill="auto"/>
            <w:noWrap/>
            <w:vAlign w:val="bottom"/>
            <w:hideMark/>
          </w:tcPr>
          <w:p w14:paraId="42A46B2E" w14:textId="77777777" w:rsidR="00153D24" w:rsidRPr="000731D1" w:rsidRDefault="00153D24" w:rsidP="00153D24">
            <w:pPr>
              <w:jc w:val="right"/>
              <w:rPr>
                <w:sz w:val="16"/>
                <w:szCs w:val="16"/>
              </w:rPr>
            </w:pPr>
          </w:p>
        </w:tc>
        <w:tc>
          <w:tcPr>
            <w:tcW w:w="1417" w:type="dxa"/>
            <w:tcBorders>
              <w:top w:val="nil"/>
              <w:left w:val="nil"/>
              <w:bottom w:val="nil"/>
              <w:right w:val="nil"/>
            </w:tcBorders>
            <w:shd w:val="clear" w:color="auto" w:fill="auto"/>
            <w:noWrap/>
            <w:vAlign w:val="bottom"/>
            <w:hideMark/>
          </w:tcPr>
          <w:p w14:paraId="38B091A3" w14:textId="77777777" w:rsidR="00153D24" w:rsidRPr="005960CD" w:rsidRDefault="00153D24" w:rsidP="00153D24">
            <w:pPr>
              <w:jc w:val="right"/>
              <w:rPr>
                <w:color w:val="000000"/>
                <w:sz w:val="16"/>
                <w:szCs w:val="16"/>
              </w:rPr>
            </w:pPr>
            <w:r w:rsidRPr="005960CD">
              <w:rPr>
                <w:color w:val="000000"/>
                <w:sz w:val="16"/>
                <w:szCs w:val="16"/>
              </w:rPr>
              <w:t xml:space="preserve">                        - </w:t>
            </w:r>
          </w:p>
        </w:tc>
        <w:tc>
          <w:tcPr>
            <w:tcW w:w="1417" w:type="dxa"/>
            <w:tcBorders>
              <w:top w:val="nil"/>
              <w:left w:val="nil"/>
              <w:bottom w:val="nil"/>
              <w:right w:val="nil"/>
            </w:tcBorders>
            <w:shd w:val="clear" w:color="auto" w:fill="auto"/>
            <w:noWrap/>
            <w:vAlign w:val="bottom"/>
            <w:hideMark/>
          </w:tcPr>
          <w:p w14:paraId="68CFF075" w14:textId="77777777" w:rsidR="00153D24" w:rsidRPr="005960CD" w:rsidRDefault="00153D24" w:rsidP="00153D24">
            <w:pPr>
              <w:jc w:val="right"/>
              <w:rPr>
                <w:color w:val="000000"/>
                <w:sz w:val="16"/>
                <w:szCs w:val="16"/>
              </w:rPr>
            </w:pPr>
            <w:r w:rsidRPr="005960CD">
              <w:rPr>
                <w:color w:val="000000"/>
                <w:sz w:val="16"/>
                <w:szCs w:val="16"/>
              </w:rPr>
              <w:t xml:space="preserve">                        - </w:t>
            </w:r>
          </w:p>
        </w:tc>
        <w:tc>
          <w:tcPr>
            <w:tcW w:w="1418" w:type="dxa"/>
            <w:tcBorders>
              <w:top w:val="nil"/>
              <w:left w:val="nil"/>
              <w:bottom w:val="nil"/>
              <w:right w:val="nil"/>
            </w:tcBorders>
            <w:shd w:val="clear" w:color="auto" w:fill="auto"/>
            <w:noWrap/>
            <w:vAlign w:val="bottom"/>
            <w:hideMark/>
          </w:tcPr>
          <w:p w14:paraId="0C4894F8" w14:textId="77777777" w:rsidR="00153D24" w:rsidRPr="005960CD" w:rsidRDefault="00153D24" w:rsidP="00153D24">
            <w:pPr>
              <w:jc w:val="right"/>
              <w:rPr>
                <w:b/>
                <w:bCs/>
                <w:color w:val="000000"/>
                <w:sz w:val="16"/>
                <w:szCs w:val="16"/>
              </w:rPr>
            </w:pPr>
            <w:r w:rsidRPr="005960CD">
              <w:rPr>
                <w:b/>
                <w:bCs/>
                <w:color w:val="000000"/>
                <w:sz w:val="16"/>
                <w:szCs w:val="16"/>
              </w:rPr>
              <w:t xml:space="preserve"> </w:t>
            </w:r>
            <w:r>
              <w:rPr>
                <w:b/>
                <w:bCs/>
                <w:color w:val="000000"/>
                <w:sz w:val="16"/>
                <w:szCs w:val="16"/>
              </w:rPr>
              <w:t xml:space="preserve"> -</w:t>
            </w:r>
            <w:r w:rsidRPr="005960CD">
              <w:rPr>
                <w:b/>
                <w:bCs/>
                <w:color w:val="000000"/>
                <w:sz w:val="16"/>
                <w:szCs w:val="16"/>
              </w:rPr>
              <w:t xml:space="preserve"> </w:t>
            </w:r>
          </w:p>
        </w:tc>
      </w:tr>
      <w:tr w:rsidR="00153D24" w:rsidRPr="001002DB" w14:paraId="355382FD" w14:textId="77777777" w:rsidTr="00153D24">
        <w:trPr>
          <w:trHeight w:val="425"/>
        </w:trPr>
        <w:tc>
          <w:tcPr>
            <w:tcW w:w="1927" w:type="dxa"/>
            <w:tcBorders>
              <w:top w:val="nil"/>
              <w:left w:val="nil"/>
              <w:bottom w:val="nil"/>
              <w:right w:val="nil"/>
            </w:tcBorders>
            <w:shd w:val="clear" w:color="auto" w:fill="auto"/>
            <w:vAlign w:val="bottom"/>
            <w:hideMark/>
          </w:tcPr>
          <w:p w14:paraId="0A22E625" w14:textId="77777777" w:rsidR="00153D24" w:rsidRPr="005960CD" w:rsidRDefault="00153D24" w:rsidP="00153D24">
            <w:pPr>
              <w:jc w:val="right"/>
              <w:rPr>
                <w:b/>
                <w:bCs/>
                <w:color w:val="000000"/>
                <w:sz w:val="16"/>
                <w:szCs w:val="16"/>
              </w:rPr>
            </w:pPr>
            <w:r w:rsidRPr="005960CD">
              <w:rPr>
                <w:b/>
                <w:bCs/>
                <w:color w:val="000000"/>
                <w:sz w:val="16"/>
                <w:szCs w:val="16"/>
              </w:rPr>
              <w:t>По состоянию на</w:t>
            </w:r>
          </w:p>
        </w:tc>
        <w:tc>
          <w:tcPr>
            <w:tcW w:w="3035" w:type="dxa"/>
            <w:tcBorders>
              <w:top w:val="nil"/>
              <w:left w:val="nil"/>
              <w:bottom w:val="nil"/>
              <w:right w:val="nil"/>
            </w:tcBorders>
            <w:shd w:val="clear" w:color="auto" w:fill="auto"/>
            <w:vAlign w:val="bottom"/>
            <w:hideMark/>
          </w:tcPr>
          <w:p w14:paraId="77E3CE6A" w14:textId="77777777" w:rsidR="00153D24" w:rsidRPr="005960CD" w:rsidRDefault="00153D24" w:rsidP="00153D24">
            <w:pPr>
              <w:rPr>
                <w:b/>
                <w:bCs/>
                <w:color w:val="000000"/>
                <w:sz w:val="16"/>
                <w:szCs w:val="16"/>
              </w:rPr>
            </w:pPr>
            <w:r>
              <w:rPr>
                <w:b/>
                <w:bCs/>
                <w:color w:val="000000"/>
                <w:sz w:val="16"/>
                <w:szCs w:val="16"/>
              </w:rPr>
              <w:t>31.12.2024</w:t>
            </w:r>
          </w:p>
        </w:tc>
        <w:tc>
          <w:tcPr>
            <w:tcW w:w="567" w:type="dxa"/>
            <w:tcBorders>
              <w:top w:val="nil"/>
              <w:left w:val="nil"/>
              <w:bottom w:val="nil"/>
              <w:right w:val="nil"/>
            </w:tcBorders>
            <w:shd w:val="clear" w:color="auto" w:fill="auto"/>
            <w:noWrap/>
            <w:vAlign w:val="bottom"/>
            <w:hideMark/>
          </w:tcPr>
          <w:p w14:paraId="7972A274" w14:textId="77777777" w:rsidR="00153D24" w:rsidRPr="000731D1" w:rsidRDefault="00153D24" w:rsidP="00153D24">
            <w:pPr>
              <w:jc w:val="center"/>
              <w:rPr>
                <w:sz w:val="16"/>
                <w:szCs w:val="16"/>
              </w:rPr>
            </w:pPr>
            <w:r w:rsidRPr="000731D1">
              <w:rPr>
                <w:sz w:val="16"/>
                <w:szCs w:val="16"/>
              </w:rPr>
              <w:t>13</w:t>
            </w:r>
          </w:p>
        </w:tc>
        <w:tc>
          <w:tcPr>
            <w:tcW w:w="1417" w:type="dxa"/>
            <w:tcBorders>
              <w:top w:val="single" w:sz="4" w:space="0" w:color="auto"/>
              <w:left w:val="nil"/>
              <w:bottom w:val="double" w:sz="6" w:space="0" w:color="auto"/>
              <w:right w:val="nil"/>
            </w:tcBorders>
            <w:shd w:val="clear" w:color="auto" w:fill="auto"/>
            <w:noWrap/>
            <w:vAlign w:val="bottom"/>
          </w:tcPr>
          <w:p w14:paraId="3DCF3659" w14:textId="77777777" w:rsidR="00153D24" w:rsidRPr="005960CD" w:rsidRDefault="00153D24" w:rsidP="00153D24">
            <w:pPr>
              <w:jc w:val="right"/>
              <w:rPr>
                <w:b/>
                <w:bCs/>
                <w:color w:val="000000"/>
                <w:sz w:val="16"/>
                <w:szCs w:val="16"/>
              </w:rPr>
            </w:pPr>
            <w:r>
              <w:rPr>
                <w:b/>
                <w:bCs/>
                <w:color w:val="000000"/>
                <w:sz w:val="16"/>
                <w:szCs w:val="16"/>
              </w:rPr>
              <w:t>100 000</w:t>
            </w:r>
          </w:p>
        </w:tc>
        <w:tc>
          <w:tcPr>
            <w:tcW w:w="1417" w:type="dxa"/>
            <w:tcBorders>
              <w:top w:val="single" w:sz="4" w:space="0" w:color="auto"/>
              <w:left w:val="nil"/>
              <w:bottom w:val="double" w:sz="6" w:space="0" w:color="auto"/>
              <w:right w:val="nil"/>
            </w:tcBorders>
            <w:shd w:val="clear" w:color="auto" w:fill="auto"/>
            <w:noWrap/>
            <w:vAlign w:val="bottom"/>
          </w:tcPr>
          <w:p w14:paraId="5164D810" w14:textId="77777777" w:rsidR="00153D24" w:rsidRPr="005960CD" w:rsidRDefault="00153D24" w:rsidP="00153D24">
            <w:pPr>
              <w:jc w:val="right"/>
              <w:rPr>
                <w:b/>
                <w:bCs/>
                <w:color w:val="000000"/>
                <w:sz w:val="16"/>
                <w:szCs w:val="16"/>
              </w:rPr>
            </w:pPr>
            <w:r>
              <w:rPr>
                <w:b/>
                <w:bCs/>
                <w:color w:val="000000"/>
                <w:sz w:val="16"/>
                <w:szCs w:val="16"/>
              </w:rPr>
              <w:t>60 916</w:t>
            </w:r>
          </w:p>
        </w:tc>
        <w:tc>
          <w:tcPr>
            <w:tcW w:w="1418" w:type="dxa"/>
            <w:tcBorders>
              <w:top w:val="single" w:sz="4" w:space="0" w:color="auto"/>
              <w:left w:val="nil"/>
              <w:bottom w:val="double" w:sz="6" w:space="0" w:color="auto"/>
              <w:right w:val="nil"/>
            </w:tcBorders>
            <w:shd w:val="clear" w:color="auto" w:fill="auto"/>
            <w:noWrap/>
            <w:vAlign w:val="bottom"/>
          </w:tcPr>
          <w:p w14:paraId="24C1AE96" w14:textId="77777777" w:rsidR="00153D24" w:rsidRPr="005960CD" w:rsidRDefault="00153D24" w:rsidP="00153D24">
            <w:pPr>
              <w:jc w:val="right"/>
              <w:rPr>
                <w:b/>
                <w:bCs/>
                <w:color w:val="000000"/>
                <w:sz w:val="16"/>
                <w:szCs w:val="16"/>
              </w:rPr>
            </w:pPr>
            <w:r>
              <w:rPr>
                <w:b/>
                <w:bCs/>
                <w:color w:val="000000"/>
                <w:sz w:val="16"/>
                <w:szCs w:val="16"/>
              </w:rPr>
              <w:t xml:space="preserve">160 916 </w:t>
            </w:r>
          </w:p>
        </w:tc>
      </w:tr>
    </w:tbl>
    <w:p w14:paraId="5FD4FD39" w14:textId="77777777" w:rsidR="00153D24" w:rsidRDefault="00153D24" w:rsidP="00153D24">
      <w:pPr>
        <w:spacing w:before="120" w:after="120"/>
        <w:rPr>
          <w:sz w:val="18"/>
          <w:szCs w:val="18"/>
        </w:rPr>
      </w:pPr>
      <w:r>
        <w:rPr>
          <w:sz w:val="18"/>
          <w:szCs w:val="18"/>
        </w:rPr>
        <w:t xml:space="preserve"> </w:t>
      </w:r>
    </w:p>
    <w:p w14:paraId="09036155" w14:textId="77777777" w:rsidR="00153D24" w:rsidRPr="00E9253F" w:rsidRDefault="00153D24" w:rsidP="00153D24">
      <w:pPr>
        <w:spacing w:before="120" w:after="120"/>
        <w:rPr>
          <w:sz w:val="18"/>
          <w:szCs w:val="18"/>
        </w:rPr>
      </w:pPr>
      <w:r>
        <w:rPr>
          <w:sz w:val="18"/>
          <w:szCs w:val="18"/>
        </w:rPr>
        <w:t xml:space="preserve"> </w:t>
      </w:r>
      <w:proofErr w:type="gramStart"/>
      <w:r w:rsidRPr="0061039F">
        <w:rPr>
          <w:sz w:val="18"/>
          <w:szCs w:val="18"/>
        </w:rPr>
        <w:t>Финансовая  отчетность</w:t>
      </w:r>
      <w:proofErr w:type="gramEnd"/>
      <w:r w:rsidRPr="0061039F">
        <w:rPr>
          <w:sz w:val="18"/>
          <w:szCs w:val="18"/>
        </w:rPr>
        <w:t xml:space="preserve"> за год, закончившийся 31.12.2024 </w:t>
      </w:r>
      <w:r w:rsidRPr="0061039F">
        <w:rPr>
          <w:color w:val="FF0000"/>
          <w:sz w:val="18"/>
          <w:szCs w:val="18"/>
        </w:rPr>
        <w:t xml:space="preserve"> </w:t>
      </w:r>
      <w:r w:rsidRPr="0061039F">
        <w:rPr>
          <w:sz w:val="18"/>
          <w:szCs w:val="18"/>
        </w:rPr>
        <w:t>утверждена руководством 09 апреля  2025 года</w:t>
      </w:r>
    </w:p>
    <w:p w14:paraId="61B9A363" w14:textId="77777777" w:rsidR="00153D24" w:rsidRPr="00EA3691" w:rsidRDefault="00153D24" w:rsidP="00153D24">
      <w:pPr>
        <w:spacing w:before="120" w:after="120"/>
        <w:rPr>
          <w:sz w:val="18"/>
          <w:szCs w:val="18"/>
        </w:rPr>
      </w:pPr>
    </w:p>
    <w:p w14:paraId="29BDFEEF" w14:textId="77777777" w:rsidR="00153D24" w:rsidRDefault="00153D24" w:rsidP="00153D24">
      <w:pPr>
        <w:spacing w:before="120" w:after="120"/>
      </w:pPr>
    </w:p>
    <w:tbl>
      <w:tblPr>
        <w:tblW w:w="8364" w:type="dxa"/>
        <w:tblInd w:w="108" w:type="dxa"/>
        <w:tblLook w:val="04A0" w:firstRow="1" w:lastRow="0" w:firstColumn="1" w:lastColumn="0" w:noHBand="0" w:noVBand="1"/>
      </w:tblPr>
      <w:tblGrid>
        <w:gridCol w:w="3400"/>
        <w:gridCol w:w="1703"/>
        <w:gridCol w:w="3261"/>
      </w:tblGrid>
      <w:tr w:rsidR="00153D24" w:rsidRPr="001002DB" w14:paraId="034C6392" w14:textId="77777777" w:rsidTr="00153D24">
        <w:trPr>
          <w:trHeight w:val="525"/>
        </w:trPr>
        <w:tc>
          <w:tcPr>
            <w:tcW w:w="3400" w:type="dxa"/>
            <w:tcBorders>
              <w:top w:val="nil"/>
              <w:left w:val="nil"/>
              <w:bottom w:val="nil"/>
              <w:right w:val="nil"/>
            </w:tcBorders>
            <w:shd w:val="clear" w:color="auto" w:fill="auto"/>
            <w:noWrap/>
            <w:vAlign w:val="bottom"/>
            <w:hideMark/>
          </w:tcPr>
          <w:p w14:paraId="78E9D4DD" w14:textId="77777777" w:rsidR="00153D24" w:rsidRPr="00A250ED" w:rsidRDefault="00153D24" w:rsidP="00153D24">
            <w:pPr>
              <w:rPr>
                <w:color w:val="000000"/>
                <w:sz w:val="18"/>
                <w:szCs w:val="18"/>
              </w:rPr>
            </w:pPr>
            <w:r>
              <w:rPr>
                <w:color w:val="000000"/>
                <w:sz w:val="18"/>
                <w:szCs w:val="18"/>
              </w:rPr>
              <w:t xml:space="preserve"> Руководитель</w:t>
            </w:r>
          </w:p>
        </w:tc>
        <w:tc>
          <w:tcPr>
            <w:tcW w:w="1703" w:type="dxa"/>
            <w:tcBorders>
              <w:top w:val="nil"/>
              <w:left w:val="nil"/>
              <w:bottom w:val="single" w:sz="4" w:space="0" w:color="auto"/>
              <w:right w:val="nil"/>
            </w:tcBorders>
            <w:shd w:val="clear" w:color="auto" w:fill="auto"/>
            <w:noWrap/>
            <w:vAlign w:val="bottom"/>
            <w:hideMark/>
          </w:tcPr>
          <w:p w14:paraId="3D980B69" w14:textId="77777777" w:rsidR="00153D24" w:rsidRPr="00A250ED" w:rsidRDefault="00153D24" w:rsidP="00153D24">
            <w:pPr>
              <w:rPr>
                <w:color w:val="000000"/>
                <w:sz w:val="20"/>
                <w:szCs w:val="20"/>
              </w:rPr>
            </w:pPr>
            <w:r w:rsidRPr="00A250ED">
              <w:rPr>
                <w:color w:val="000000"/>
                <w:sz w:val="20"/>
                <w:szCs w:val="20"/>
              </w:rPr>
              <w:t> </w:t>
            </w:r>
          </w:p>
        </w:tc>
        <w:tc>
          <w:tcPr>
            <w:tcW w:w="3261" w:type="dxa"/>
            <w:tcBorders>
              <w:top w:val="nil"/>
              <w:left w:val="nil"/>
              <w:bottom w:val="nil"/>
              <w:right w:val="nil"/>
            </w:tcBorders>
            <w:shd w:val="clear" w:color="auto" w:fill="auto"/>
            <w:noWrap/>
            <w:vAlign w:val="bottom"/>
            <w:hideMark/>
          </w:tcPr>
          <w:p w14:paraId="0CFA8EFE" w14:textId="77777777" w:rsidR="00153D24" w:rsidRPr="00A250ED" w:rsidRDefault="00153D24" w:rsidP="00153D24">
            <w:pPr>
              <w:rPr>
                <w:color w:val="000000"/>
                <w:sz w:val="20"/>
                <w:szCs w:val="20"/>
              </w:rPr>
            </w:pPr>
            <w:r w:rsidRPr="00A250ED">
              <w:rPr>
                <w:color w:val="000000"/>
                <w:sz w:val="20"/>
                <w:szCs w:val="20"/>
              </w:rPr>
              <w:t> </w:t>
            </w:r>
            <w:r>
              <w:rPr>
                <w:color w:val="000000"/>
                <w:sz w:val="20"/>
                <w:szCs w:val="20"/>
              </w:rPr>
              <w:t>Кунина Олеся Викторовна</w:t>
            </w:r>
          </w:p>
        </w:tc>
      </w:tr>
      <w:tr w:rsidR="00153D24" w:rsidRPr="001002DB" w14:paraId="31662DC5" w14:textId="77777777" w:rsidTr="00153D24">
        <w:trPr>
          <w:trHeight w:val="525"/>
        </w:trPr>
        <w:tc>
          <w:tcPr>
            <w:tcW w:w="3400" w:type="dxa"/>
            <w:tcBorders>
              <w:top w:val="nil"/>
              <w:left w:val="nil"/>
              <w:bottom w:val="nil"/>
              <w:right w:val="nil"/>
            </w:tcBorders>
            <w:shd w:val="clear" w:color="auto" w:fill="auto"/>
            <w:noWrap/>
            <w:vAlign w:val="bottom"/>
            <w:hideMark/>
          </w:tcPr>
          <w:p w14:paraId="24947B7B" w14:textId="77777777" w:rsidR="00153D24" w:rsidRDefault="00153D24" w:rsidP="00153D24">
            <w:pPr>
              <w:rPr>
                <w:color w:val="000000"/>
                <w:sz w:val="18"/>
                <w:szCs w:val="18"/>
              </w:rPr>
            </w:pPr>
          </w:p>
          <w:p w14:paraId="6F51F44D" w14:textId="77777777" w:rsidR="00153D24" w:rsidRDefault="00153D24" w:rsidP="00153D24">
            <w:pPr>
              <w:rPr>
                <w:color w:val="000000"/>
                <w:sz w:val="18"/>
                <w:szCs w:val="18"/>
              </w:rPr>
            </w:pPr>
          </w:p>
          <w:p w14:paraId="36161DEB" w14:textId="77777777" w:rsidR="00153D24" w:rsidRDefault="00153D24" w:rsidP="00153D24">
            <w:pPr>
              <w:rPr>
                <w:color w:val="000000"/>
                <w:sz w:val="18"/>
                <w:szCs w:val="18"/>
              </w:rPr>
            </w:pPr>
          </w:p>
          <w:p w14:paraId="0986823D" w14:textId="77777777" w:rsidR="00153D24" w:rsidRPr="00A250ED" w:rsidRDefault="00153D24" w:rsidP="00153D24">
            <w:pPr>
              <w:rPr>
                <w:color w:val="000000"/>
                <w:sz w:val="18"/>
                <w:szCs w:val="18"/>
              </w:rPr>
            </w:pPr>
            <w:r w:rsidRPr="00A250ED">
              <w:rPr>
                <w:color w:val="000000"/>
                <w:sz w:val="18"/>
                <w:szCs w:val="18"/>
              </w:rPr>
              <w:t>Главный бухгалтер</w:t>
            </w:r>
          </w:p>
        </w:tc>
        <w:tc>
          <w:tcPr>
            <w:tcW w:w="1703" w:type="dxa"/>
            <w:tcBorders>
              <w:top w:val="nil"/>
              <w:left w:val="nil"/>
              <w:bottom w:val="single" w:sz="4" w:space="0" w:color="auto"/>
              <w:right w:val="nil"/>
            </w:tcBorders>
            <w:shd w:val="clear" w:color="auto" w:fill="auto"/>
            <w:noWrap/>
            <w:vAlign w:val="bottom"/>
            <w:hideMark/>
          </w:tcPr>
          <w:p w14:paraId="083F04AD" w14:textId="77777777" w:rsidR="00153D24" w:rsidRPr="00A250ED" w:rsidRDefault="00153D24" w:rsidP="00153D24">
            <w:pPr>
              <w:rPr>
                <w:color w:val="000000"/>
                <w:sz w:val="20"/>
                <w:szCs w:val="20"/>
              </w:rPr>
            </w:pPr>
            <w:r w:rsidRPr="00A250ED">
              <w:rPr>
                <w:color w:val="000000"/>
                <w:sz w:val="20"/>
                <w:szCs w:val="20"/>
              </w:rPr>
              <w:t> </w:t>
            </w:r>
          </w:p>
        </w:tc>
        <w:tc>
          <w:tcPr>
            <w:tcW w:w="3261" w:type="dxa"/>
            <w:tcBorders>
              <w:top w:val="nil"/>
              <w:left w:val="nil"/>
              <w:bottom w:val="nil"/>
              <w:right w:val="nil"/>
            </w:tcBorders>
            <w:shd w:val="clear" w:color="auto" w:fill="auto"/>
            <w:noWrap/>
            <w:vAlign w:val="bottom"/>
            <w:hideMark/>
          </w:tcPr>
          <w:p w14:paraId="74A32242" w14:textId="77777777" w:rsidR="00153D24" w:rsidRPr="00A250ED" w:rsidRDefault="00153D24" w:rsidP="00153D24">
            <w:pPr>
              <w:rPr>
                <w:color w:val="000000"/>
                <w:sz w:val="20"/>
                <w:szCs w:val="20"/>
              </w:rPr>
            </w:pPr>
            <w:r w:rsidRPr="00A250ED">
              <w:rPr>
                <w:color w:val="000000"/>
                <w:sz w:val="20"/>
                <w:szCs w:val="20"/>
              </w:rPr>
              <w:t> </w:t>
            </w:r>
            <w:r>
              <w:rPr>
                <w:color w:val="000000"/>
                <w:sz w:val="20"/>
                <w:szCs w:val="20"/>
              </w:rPr>
              <w:t>Чумакова Наталья Валерьевна</w:t>
            </w:r>
          </w:p>
        </w:tc>
      </w:tr>
      <w:tr w:rsidR="00153D24" w:rsidRPr="001002DB" w14:paraId="18F95672" w14:textId="77777777" w:rsidTr="00153D24">
        <w:trPr>
          <w:trHeight w:val="525"/>
        </w:trPr>
        <w:tc>
          <w:tcPr>
            <w:tcW w:w="3400" w:type="dxa"/>
            <w:tcBorders>
              <w:top w:val="nil"/>
              <w:left w:val="nil"/>
              <w:bottom w:val="nil"/>
              <w:right w:val="nil"/>
            </w:tcBorders>
            <w:shd w:val="clear" w:color="auto" w:fill="auto"/>
            <w:noWrap/>
            <w:vAlign w:val="bottom"/>
            <w:hideMark/>
          </w:tcPr>
          <w:p w14:paraId="37F6B8B5" w14:textId="77777777" w:rsidR="00153D24" w:rsidRPr="00A250ED" w:rsidRDefault="00153D24" w:rsidP="00153D24">
            <w:pPr>
              <w:rPr>
                <w:color w:val="000000"/>
                <w:sz w:val="20"/>
                <w:szCs w:val="20"/>
              </w:rPr>
            </w:pPr>
          </w:p>
        </w:tc>
        <w:tc>
          <w:tcPr>
            <w:tcW w:w="1703" w:type="dxa"/>
            <w:tcBorders>
              <w:top w:val="nil"/>
              <w:left w:val="nil"/>
              <w:bottom w:val="nil"/>
              <w:right w:val="nil"/>
            </w:tcBorders>
            <w:shd w:val="clear" w:color="auto" w:fill="auto"/>
            <w:noWrap/>
            <w:vAlign w:val="bottom"/>
            <w:hideMark/>
          </w:tcPr>
          <w:p w14:paraId="0F18BEF0" w14:textId="77777777" w:rsidR="00153D24" w:rsidRPr="00A250ED" w:rsidRDefault="00153D24" w:rsidP="00153D24">
            <w:pPr>
              <w:rPr>
                <w:color w:val="000000"/>
                <w:sz w:val="20"/>
                <w:szCs w:val="20"/>
              </w:rPr>
            </w:pPr>
          </w:p>
        </w:tc>
        <w:tc>
          <w:tcPr>
            <w:tcW w:w="3261" w:type="dxa"/>
            <w:tcBorders>
              <w:top w:val="nil"/>
              <w:left w:val="nil"/>
              <w:bottom w:val="nil"/>
              <w:right w:val="nil"/>
            </w:tcBorders>
            <w:shd w:val="clear" w:color="auto" w:fill="auto"/>
            <w:noWrap/>
            <w:vAlign w:val="bottom"/>
            <w:hideMark/>
          </w:tcPr>
          <w:p w14:paraId="4361C618" w14:textId="77777777" w:rsidR="00153D24" w:rsidRPr="00A250ED" w:rsidRDefault="00153D24" w:rsidP="00153D24">
            <w:pPr>
              <w:rPr>
                <w:color w:val="000000"/>
                <w:sz w:val="20"/>
                <w:szCs w:val="20"/>
              </w:rPr>
            </w:pPr>
          </w:p>
        </w:tc>
      </w:tr>
      <w:tr w:rsidR="00153D24" w:rsidRPr="001002DB" w14:paraId="3C7A18EA" w14:textId="77777777" w:rsidTr="00153D24">
        <w:trPr>
          <w:trHeight w:val="300"/>
        </w:trPr>
        <w:tc>
          <w:tcPr>
            <w:tcW w:w="8364" w:type="dxa"/>
            <w:gridSpan w:val="3"/>
            <w:tcBorders>
              <w:top w:val="nil"/>
              <w:left w:val="nil"/>
              <w:bottom w:val="nil"/>
              <w:right w:val="nil"/>
            </w:tcBorders>
            <w:shd w:val="clear" w:color="auto" w:fill="auto"/>
            <w:noWrap/>
            <w:vAlign w:val="bottom"/>
            <w:hideMark/>
          </w:tcPr>
          <w:p w14:paraId="30761115" w14:textId="77777777" w:rsidR="00153D24" w:rsidRPr="00B828EA" w:rsidRDefault="00153D24" w:rsidP="00153D24">
            <w:pPr>
              <w:rPr>
                <w:sz w:val="18"/>
                <w:szCs w:val="18"/>
              </w:rPr>
            </w:pPr>
            <w:r w:rsidRPr="00B828EA">
              <w:rPr>
                <w:sz w:val="18"/>
                <w:szCs w:val="18"/>
              </w:rPr>
              <w:t xml:space="preserve">Примечания на страницах </w:t>
            </w:r>
            <w:r w:rsidRPr="00E76399">
              <w:rPr>
                <w:sz w:val="18"/>
                <w:szCs w:val="18"/>
              </w:rPr>
              <w:t>с 10 по 31</w:t>
            </w:r>
            <w:r w:rsidRPr="00EB6AEA">
              <w:rPr>
                <w:sz w:val="18"/>
                <w:szCs w:val="18"/>
              </w:rPr>
              <w:t xml:space="preserve"> </w:t>
            </w:r>
            <w:r w:rsidRPr="00247522">
              <w:rPr>
                <w:sz w:val="18"/>
                <w:szCs w:val="18"/>
              </w:rPr>
              <w:t xml:space="preserve">являются </w:t>
            </w:r>
            <w:r w:rsidRPr="00B828EA">
              <w:rPr>
                <w:sz w:val="18"/>
                <w:szCs w:val="18"/>
              </w:rPr>
              <w:t>неотъемлемой частью настоящей финансовой отчетности.</w:t>
            </w:r>
          </w:p>
        </w:tc>
      </w:tr>
    </w:tbl>
    <w:p w14:paraId="331A8B05" w14:textId="77777777" w:rsidR="00153D24" w:rsidRPr="00177E62" w:rsidRDefault="00153D24" w:rsidP="00153D24">
      <w:pPr>
        <w:spacing w:before="120" w:after="120"/>
        <w:rPr>
          <w:sz w:val="18"/>
          <w:szCs w:val="18"/>
        </w:rPr>
      </w:pPr>
      <w:r w:rsidRPr="00177E62">
        <w:rPr>
          <w:b/>
          <w:sz w:val="18"/>
          <w:szCs w:val="18"/>
        </w:rPr>
        <w:br w:type="page"/>
      </w:r>
    </w:p>
    <w:p w14:paraId="1C5419A2" w14:textId="77777777" w:rsidR="00153D24" w:rsidRPr="00133F6D" w:rsidRDefault="00153D24" w:rsidP="00153D24">
      <w:pPr>
        <w:spacing w:before="120" w:after="120"/>
        <w:rPr>
          <w:b/>
          <w:sz w:val="18"/>
          <w:szCs w:val="18"/>
        </w:rPr>
      </w:pPr>
      <w:r w:rsidRPr="00133F6D">
        <w:rPr>
          <w:b/>
          <w:sz w:val="18"/>
          <w:szCs w:val="18"/>
        </w:rPr>
        <w:lastRenderedPageBreak/>
        <w:t>ОТЧЕТ О ДВИЖЕНИИ ДЕНЕЖНЫХ СРЕДСТВ</w:t>
      </w:r>
    </w:p>
    <w:tbl>
      <w:tblPr>
        <w:tblW w:w="9720" w:type="dxa"/>
        <w:tblInd w:w="108" w:type="dxa"/>
        <w:tblLook w:val="04A0" w:firstRow="1" w:lastRow="0" w:firstColumn="1" w:lastColumn="0" w:noHBand="0" w:noVBand="1"/>
      </w:tblPr>
      <w:tblGrid>
        <w:gridCol w:w="6547"/>
        <w:gridCol w:w="755"/>
        <w:gridCol w:w="1098"/>
        <w:gridCol w:w="236"/>
        <w:gridCol w:w="1084"/>
      </w:tblGrid>
      <w:tr w:rsidR="00153D24" w:rsidRPr="001002DB" w14:paraId="21B0FC6C" w14:textId="77777777" w:rsidTr="00153D24">
        <w:trPr>
          <w:trHeight w:val="240"/>
        </w:trPr>
        <w:tc>
          <w:tcPr>
            <w:tcW w:w="6566" w:type="dxa"/>
            <w:tcBorders>
              <w:top w:val="nil"/>
              <w:left w:val="nil"/>
              <w:bottom w:val="nil"/>
              <w:right w:val="nil"/>
            </w:tcBorders>
            <w:shd w:val="clear" w:color="auto" w:fill="auto"/>
            <w:vAlign w:val="bottom"/>
            <w:hideMark/>
          </w:tcPr>
          <w:p w14:paraId="61681505" w14:textId="77777777" w:rsidR="00153D24" w:rsidRPr="005960CD" w:rsidRDefault="00153D24" w:rsidP="00153D24">
            <w:pPr>
              <w:rPr>
                <w:color w:val="000000"/>
                <w:sz w:val="16"/>
                <w:szCs w:val="16"/>
              </w:rPr>
            </w:pPr>
          </w:p>
        </w:tc>
        <w:tc>
          <w:tcPr>
            <w:tcW w:w="736" w:type="dxa"/>
            <w:tcBorders>
              <w:top w:val="nil"/>
              <w:left w:val="nil"/>
              <w:bottom w:val="nil"/>
              <w:right w:val="nil"/>
            </w:tcBorders>
            <w:shd w:val="clear" w:color="auto" w:fill="auto"/>
            <w:noWrap/>
            <w:vAlign w:val="bottom"/>
            <w:hideMark/>
          </w:tcPr>
          <w:p w14:paraId="70FB515B" w14:textId="77777777" w:rsidR="00153D24" w:rsidRPr="005960CD" w:rsidRDefault="00153D24" w:rsidP="00153D24">
            <w:pPr>
              <w:jc w:val="center"/>
              <w:rPr>
                <w:b/>
                <w:bCs/>
                <w:color w:val="000000"/>
                <w:sz w:val="14"/>
                <w:szCs w:val="14"/>
              </w:rPr>
            </w:pPr>
            <w:r w:rsidRPr="005960CD">
              <w:rPr>
                <w:b/>
                <w:bCs/>
                <w:color w:val="000000"/>
                <w:sz w:val="14"/>
                <w:szCs w:val="14"/>
              </w:rPr>
              <w:t>Примеч.</w:t>
            </w:r>
          </w:p>
        </w:tc>
        <w:tc>
          <w:tcPr>
            <w:tcW w:w="1098" w:type="dxa"/>
            <w:tcBorders>
              <w:top w:val="nil"/>
              <w:left w:val="nil"/>
              <w:bottom w:val="nil"/>
              <w:right w:val="nil"/>
            </w:tcBorders>
            <w:shd w:val="clear" w:color="auto" w:fill="auto"/>
            <w:noWrap/>
            <w:vAlign w:val="bottom"/>
            <w:hideMark/>
          </w:tcPr>
          <w:p w14:paraId="746D0984" w14:textId="77777777" w:rsidR="00153D24" w:rsidRPr="005960CD" w:rsidRDefault="00153D24" w:rsidP="00153D24">
            <w:pPr>
              <w:jc w:val="right"/>
              <w:rPr>
                <w:b/>
                <w:bCs/>
                <w:color w:val="000000"/>
                <w:sz w:val="16"/>
                <w:szCs w:val="16"/>
              </w:rPr>
            </w:pPr>
            <w:r>
              <w:rPr>
                <w:b/>
                <w:bCs/>
                <w:color w:val="000000"/>
                <w:sz w:val="16"/>
                <w:szCs w:val="16"/>
              </w:rPr>
              <w:t>2024</w:t>
            </w:r>
          </w:p>
        </w:tc>
        <w:tc>
          <w:tcPr>
            <w:tcW w:w="236" w:type="dxa"/>
            <w:tcBorders>
              <w:top w:val="nil"/>
              <w:left w:val="nil"/>
              <w:bottom w:val="nil"/>
              <w:right w:val="nil"/>
            </w:tcBorders>
            <w:shd w:val="clear" w:color="auto" w:fill="auto"/>
            <w:noWrap/>
            <w:vAlign w:val="bottom"/>
            <w:hideMark/>
          </w:tcPr>
          <w:p w14:paraId="1612F7BB" w14:textId="77777777" w:rsidR="00153D24" w:rsidRPr="005960CD" w:rsidRDefault="00153D24" w:rsidP="00153D24">
            <w:pPr>
              <w:jc w:val="right"/>
              <w:rPr>
                <w:color w:val="000000"/>
                <w:sz w:val="16"/>
                <w:szCs w:val="16"/>
              </w:rPr>
            </w:pPr>
          </w:p>
        </w:tc>
        <w:tc>
          <w:tcPr>
            <w:tcW w:w="1084" w:type="dxa"/>
            <w:tcBorders>
              <w:top w:val="nil"/>
              <w:left w:val="nil"/>
              <w:bottom w:val="nil"/>
              <w:right w:val="nil"/>
            </w:tcBorders>
            <w:shd w:val="clear" w:color="auto" w:fill="auto"/>
            <w:noWrap/>
            <w:vAlign w:val="bottom"/>
          </w:tcPr>
          <w:p w14:paraId="70B66E43" w14:textId="77777777" w:rsidR="00153D24" w:rsidRPr="005960CD" w:rsidRDefault="00153D24" w:rsidP="00153D24">
            <w:pPr>
              <w:jc w:val="right"/>
              <w:rPr>
                <w:b/>
                <w:bCs/>
                <w:color w:val="000000"/>
                <w:sz w:val="16"/>
                <w:szCs w:val="16"/>
              </w:rPr>
            </w:pPr>
            <w:r>
              <w:rPr>
                <w:b/>
                <w:bCs/>
                <w:color w:val="000000"/>
                <w:sz w:val="16"/>
                <w:szCs w:val="16"/>
              </w:rPr>
              <w:t>2023</w:t>
            </w:r>
          </w:p>
        </w:tc>
      </w:tr>
      <w:tr w:rsidR="00153D24" w:rsidRPr="001002DB" w14:paraId="614EBD53" w14:textId="77777777" w:rsidTr="00153D24">
        <w:trPr>
          <w:trHeight w:val="240"/>
        </w:trPr>
        <w:tc>
          <w:tcPr>
            <w:tcW w:w="6566" w:type="dxa"/>
            <w:tcBorders>
              <w:top w:val="nil"/>
              <w:left w:val="nil"/>
              <w:bottom w:val="nil"/>
              <w:right w:val="nil"/>
            </w:tcBorders>
            <w:shd w:val="clear" w:color="auto" w:fill="auto"/>
            <w:vAlign w:val="bottom"/>
            <w:hideMark/>
          </w:tcPr>
          <w:p w14:paraId="1DD08D49" w14:textId="77777777" w:rsidR="00153D24" w:rsidRPr="005960CD" w:rsidRDefault="00153D24" w:rsidP="00153D24">
            <w:pPr>
              <w:rPr>
                <w:b/>
                <w:bCs/>
                <w:color w:val="000000"/>
                <w:sz w:val="16"/>
                <w:szCs w:val="16"/>
              </w:rPr>
            </w:pPr>
            <w:r w:rsidRPr="005960CD">
              <w:rPr>
                <w:b/>
                <w:bCs/>
                <w:color w:val="000000"/>
                <w:sz w:val="16"/>
                <w:szCs w:val="16"/>
              </w:rPr>
              <w:t>Денежные средства от операционной деятельности</w:t>
            </w:r>
          </w:p>
        </w:tc>
        <w:tc>
          <w:tcPr>
            <w:tcW w:w="736" w:type="dxa"/>
            <w:tcBorders>
              <w:top w:val="nil"/>
              <w:left w:val="nil"/>
              <w:bottom w:val="nil"/>
              <w:right w:val="nil"/>
            </w:tcBorders>
            <w:shd w:val="clear" w:color="auto" w:fill="auto"/>
            <w:noWrap/>
            <w:vAlign w:val="bottom"/>
            <w:hideMark/>
          </w:tcPr>
          <w:p w14:paraId="64C8D906"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shd w:val="clear" w:color="auto" w:fill="auto"/>
            <w:noWrap/>
            <w:vAlign w:val="bottom"/>
            <w:hideMark/>
          </w:tcPr>
          <w:p w14:paraId="083A9B2B" w14:textId="77777777" w:rsidR="00153D24" w:rsidRPr="005960CD" w:rsidRDefault="00153D24" w:rsidP="00153D24">
            <w:pPr>
              <w:jc w:val="right"/>
              <w:rPr>
                <w:color w:val="000000"/>
                <w:sz w:val="16"/>
                <w:szCs w:val="16"/>
              </w:rPr>
            </w:pPr>
          </w:p>
        </w:tc>
        <w:tc>
          <w:tcPr>
            <w:tcW w:w="236" w:type="dxa"/>
            <w:tcBorders>
              <w:top w:val="nil"/>
              <w:left w:val="nil"/>
              <w:bottom w:val="nil"/>
              <w:right w:val="nil"/>
            </w:tcBorders>
            <w:shd w:val="clear" w:color="auto" w:fill="auto"/>
            <w:noWrap/>
            <w:vAlign w:val="bottom"/>
            <w:hideMark/>
          </w:tcPr>
          <w:p w14:paraId="4B5F67E2" w14:textId="77777777" w:rsidR="00153D24" w:rsidRPr="005960CD" w:rsidRDefault="00153D24" w:rsidP="00153D24">
            <w:pPr>
              <w:jc w:val="right"/>
              <w:rPr>
                <w:color w:val="000000"/>
                <w:sz w:val="16"/>
                <w:szCs w:val="16"/>
              </w:rPr>
            </w:pPr>
          </w:p>
        </w:tc>
        <w:tc>
          <w:tcPr>
            <w:tcW w:w="1084" w:type="dxa"/>
            <w:tcBorders>
              <w:top w:val="nil"/>
              <w:left w:val="nil"/>
              <w:bottom w:val="nil"/>
              <w:right w:val="nil"/>
            </w:tcBorders>
            <w:shd w:val="clear" w:color="auto" w:fill="auto"/>
            <w:noWrap/>
            <w:vAlign w:val="bottom"/>
          </w:tcPr>
          <w:p w14:paraId="262129D6" w14:textId="77777777" w:rsidR="00153D24" w:rsidRPr="005960CD" w:rsidRDefault="00153D24" w:rsidP="00153D24">
            <w:pPr>
              <w:jc w:val="right"/>
              <w:rPr>
                <w:color w:val="000000"/>
                <w:sz w:val="16"/>
                <w:szCs w:val="16"/>
              </w:rPr>
            </w:pPr>
          </w:p>
        </w:tc>
      </w:tr>
      <w:tr w:rsidR="00153D24" w:rsidRPr="001002DB" w14:paraId="3F928F2D" w14:textId="77777777" w:rsidTr="00153D24">
        <w:trPr>
          <w:trHeight w:val="240"/>
        </w:trPr>
        <w:tc>
          <w:tcPr>
            <w:tcW w:w="6566" w:type="dxa"/>
            <w:tcBorders>
              <w:top w:val="nil"/>
              <w:left w:val="nil"/>
              <w:bottom w:val="nil"/>
              <w:right w:val="nil"/>
            </w:tcBorders>
            <w:shd w:val="clear" w:color="auto" w:fill="auto"/>
            <w:vAlign w:val="bottom"/>
          </w:tcPr>
          <w:p w14:paraId="24C1F70A" w14:textId="77777777" w:rsidR="00153D24" w:rsidRDefault="00153D24" w:rsidP="00153D24">
            <w:pPr>
              <w:rPr>
                <w:color w:val="000000"/>
                <w:sz w:val="16"/>
                <w:szCs w:val="16"/>
              </w:rPr>
            </w:pPr>
            <w:r>
              <w:rPr>
                <w:color w:val="000000"/>
                <w:sz w:val="16"/>
                <w:szCs w:val="16"/>
              </w:rPr>
              <w:t xml:space="preserve"> Поступления от продажи и погашения финансовых активов или от размещения финансовых обязательств, в обязательном порядке классифицируемых, как оцениваемые по справедливой стоимости через прибыль/убыток</w:t>
            </w:r>
          </w:p>
        </w:tc>
        <w:tc>
          <w:tcPr>
            <w:tcW w:w="736" w:type="dxa"/>
            <w:tcBorders>
              <w:top w:val="nil"/>
              <w:left w:val="nil"/>
              <w:bottom w:val="nil"/>
              <w:right w:val="nil"/>
            </w:tcBorders>
            <w:shd w:val="clear" w:color="auto" w:fill="auto"/>
            <w:noWrap/>
            <w:vAlign w:val="bottom"/>
          </w:tcPr>
          <w:p w14:paraId="402F04F6"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shd w:val="clear" w:color="auto" w:fill="auto"/>
            <w:noWrap/>
            <w:vAlign w:val="bottom"/>
          </w:tcPr>
          <w:p w14:paraId="66DE3266" w14:textId="77777777" w:rsidR="00153D24" w:rsidRDefault="00153D24" w:rsidP="00153D24">
            <w:pPr>
              <w:jc w:val="right"/>
              <w:rPr>
                <w:color w:val="000000"/>
                <w:sz w:val="16"/>
                <w:szCs w:val="16"/>
              </w:rPr>
            </w:pPr>
            <w:r>
              <w:rPr>
                <w:color w:val="000000"/>
                <w:sz w:val="16"/>
                <w:szCs w:val="16"/>
              </w:rPr>
              <w:t>0</w:t>
            </w:r>
          </w:p>
        </w:tc>
        <w:tc>
          <w:tcPr>
            <w:tcW w:w="236" w:type="dxa"/>
            <w:tcBorders>
              <w:top w:val="nil"/>
              <w:left w:val="nil"/>
              <w:bottom w:val="nil"/>
              <w:right w:val="nil"/>
            </w:tcBorders>
            <w:shd w:val="clear" w:color="auto" w:fill="auto"/>
            <w:noWrap/>
            <w:vAlign w:val="bottom"/>
          </w:tcPr>
          <w:p w14:paraId="75405582" w14:textId="77777777" w:rsidR="00153D24" w:rsidRPr="005960CD" w:rsidRDefault="00153D24" w:rsidP="00153D24">
            <w:pPr>
              <w:jc w:val="right"/>
              <w:rPr>
                <w:color w:val="000000"/>
                <w:sz w:val="16"/>
                <w:szCs w:val="16"/>
              </w:rPr>
            </w:pPr>
          </w:p>
        </w:tc>
        <w:tc>
          <w:tcPr>
            <w:tcW w:w="1084" w:type="dxa"/>
            <w:tcBorders>
              <w:top w:val="nil"/>
              <w:left w:val="nil"/>
              <w:bottom w:val="nil"/>
              <w:right w:val="nil"/>
            </w:tcBorders>
            <w:shd w:val="clear" w:color="auto" w:fill="auto"/>
            <w:noWrap/>
            <w:vAlign w:val="bottom"/>
          </w:tcPr>
          <w:p w14:paraId="401D4FFE" w14:textId="77777777" w:rsidR="00153D24" w:rsidRDefault="00153D24" w:rsidP="00153D24">
            <w:pPr>
              <w:jc w:val="right"/>
              <w:rPr>
                <w:color w:val="000000"/>
                <w:sz w:val="16"/>
                <w:szCs w:val="16"/>
              </w:rPr>
            </w:pPr>
            <w:r>
              <w:rPr>
                <w:color w:val="000000"/>
                <w:sz w:val="16"/>
                <w:szCs w:val="16"/>
              </w:rPr>
              <w:t>0</w:t>
            </w:r>
          </w:p>
        </w:tc>
      </w:tr>
      <w:tr w:rsidR="00153D24" w:rsidRPr="001002DB" w14:paraId="5315A38D" w14:textId="77777777" w:rsidTr="00153D24">
        <w:trPr>
          <w:trHeight w:val="240"/>
        </w:trPr>
        <w:tc>
          <w:tcPr>
            <w:tcW w:w="6566" w:type="dxa"/>
            <w:tcBorders>
              <w:top w:val="nil"/>
              <w:left w:val="nil"/>
              <w:bottom w:val="nil"/>
              <w:right w:val="nil"/>
            </w:tcBorders>
            <w:shd w:val="clear" w:color="auto" w:fill="auto"/>
            <w:vAlign w:val="bottom"/>
          </w:tcPr>
          <w:p w14:paraId="748B8B42" w14:textId="77777777" w:rsidR="00153D24" w:rsidRDefault="00153D24" w:rsidP="00153D24">
            <w:pPr>
              <w:rPr>
                <w:color w:val="000000"/>
                <w:sz w:val="16"/>
                <w:szCs w:val="16"/>
              </w:rPr>
            </w:pPr>
            <w:r>
              <w:rPr>
                <w:color w:val="000000"/>
                <w:sz w:val="16"/>
                <w:szCs w:val="16"/>
              </w:rPr>
              <w:t xml:space="preserve">Платежи в связи с приобретением финансовых активов или погашением финансовых обязательств, </w:t>
            </w:r>
            <w:r w:rsidRPr="000E61EB">
              <w:rPr>
                <w:color w:val="000000"/>
                <w:sz w:val="16"/>
                <w:szCs w:val="16"/>
              </w:rPr>
              <w:t>в обязательном порядке классифицируемых, как оцениваемые по справедливой стоимости через прибыль/убыток</w:t>
            </w:r>
          </w:p>
        </w:tc>
        <w:tc>
          <w:tcPr>
            <w:tcW w:w="736" w:type="dxa"/>
            <w:tcBorders>
              <w:top w:val="nil"/>
              <w:left w:val="nil"/>
              <w:bottom w:val="nil"/>
              <w:right w:val="nil"/>
            </w:tcBorders>
            <w:shd w:val="clear" w:color="auto" w:fill="auto"/>
            <w:noWrap/>
            <w:vAlign w:val="bottom"/>
          </w:tcPr>
          <w:p w14:paraId="286A61FB"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shd w:val="clear" w:color="auto" w:fill="auto"/>
            <w:noWrap/>
            <w:vAlign w:val="bottom"/>
          </w:tcPr>
          <w:p w14:paraId="143DAF88" w14:textId="77777777" w:rsidR="00153D24" w:rsidRPr="000E61EB" w:rsidRDefault="00153D24" w:rsidP="00153D24">
            <w:pPr>
              <w:jc w:val="right"/>
              <w:rPr>
                <w:color w:val="FF0000"/>
                <w:sz w:val="16"/>
                <w:szCs w:val="16"/>
              </w:rPr>
            </w:pPr>
            <w:r>
              <w:rPr>
                <w:color w:val="FF0000"/>
                <w:sz w:val="16"/>
                <w:szCs w:val="16"/>
              </w:rPr>
              <w:t>0</w:t>
            </w:r>
          </w:p>
        </w:tc>
        <w:tc>
          <w:tcPr>
            <w:tcW w:w="236" w:type="dxa"/>
            <w:tcBorders>
              <w:top w:val="nil"/>
              <w:left w:val="nil"/>
              <w:bottom w:val="nil"/>
              <w:right w:val="nil"/>
            </w:tcBorders>
            <w:shd w:val="clear" w:color="auto" w:fill="auto"/>
            <w:noWrap/>
            <w:vAlign w:val="bottom"/>
          </w:tcPr>
          <w:p w14:paraId="1D83A39D" w14:textId="77777777" w:rsidR="00153D24" w:rsidRPr="000E61EB" w:rsidRDefault="00153D24" w:rsidP="00153D24">
            <w:pPr>
              <w:jc w:val="right"/>
              <w:rPr>
                <w:color w:val="FF0000"/>
                <w:sz w:val="16"/>
                <w:szCs w:val="16"/>
              </w:rPr>
            </w:pPr>
          </w:p>
        </w:tc>
        <w:tc>
          <w:tcPr>
            <w:tcW w:w="1084" w:type="dxa"/>
            <w:tcBorders>
              <w:top w:val="nil"/>
              <w:left w:val="nil"/>
              <w:bottom w:val="nil"/>
              <w:right w:val="nil"/>
            </w:tcBorders>
            <w:shd w:val="clear" w:color="auto" w:fill="auto"/>
            <w:noWrap/>
            <w:vAlign w:val="bottom"/>
          </w:tcPr>
          <w:p w14:paraId="5E288225" w14:textId="77777777" w:rsidR="00153D24" w:rsidRPr="000E61EB" w:rsidRDefault="00153D24" w:rsidP="00153D24">
            <w:pPr>
              <w:jc w:val="right"/>
              <w:rPr>
                <w:color w:val="FF0000"/>
                <w:sz w:val="16"/>
                <w:szCs w:val="16"/>
              </w:rPr>
            </w:pPr>
            <w:r>
              <w:rPr>
                <w:color w:val="FF0000"/>
                <w:sz w:val="16"/>
                <w:szCs w:val="16"/>
              </w:rPr>
              <w:t>0</w:t>
            </w:r>
          </w:p>
        </w:tc>
      </w:tr>
      <w:tr w:rsidR="00153D24" w:rsidRPr="001002DB" w14:paraId="17304A2A" w14:textId="77777777" w:rsidTr="00153D24">
        <w:trPr>
          <w:trHeight w:val="240"/>
        </w:trPr>
        <w:tc>
          <w:tcPr>
            <w:tcW w:w="6566" w:type="dxa"/>
            <w:tcBorders>
              <w:top w:val="nil"/>
              <w:left w:val="nil"/>
              <w:bottom w:val="nil"/>
              <w:right w:val="nil"/>
            </w:tcBorders>
            <w:shd w:val="clear" w:color="auto" w:fill="auto"/>
            <w:vAlign w:val="bottom"/>
            <w:hideMark/>
          </w:tcPr>
          <w:p w14:paraId="00303776" w14:textId="77777777" w:rsidR="00153D24" w:rsidRPr="005960CD" w:rsidRDefault="00153D24" w:rsidP="00153D24">
            <w:pPr>
              <w:rPr>
                <w:color w:val="000000"/>
                <w:sz w:val="16"/>
                <w:szCs w:val="16"/>
              </w:rPr>
            </w:pPr>
            <w:r>
              <w:rPr>
                <w:color w:val="000000"/>
                <w:sz w:val="16"/>
                <w:szCs w:val="16"/>
              </w:rPr>
              <w:t xml:space="preserve"> Денежные поступления от предоставления услуг и полученные комиссии</w:t>
            </w:r>
          </w:p>
        </w:tc>
        <w:tc>
          <w:tcPr>
            <w:tcW w:w="736" w:type="dxa"/>
            <w:tcBorders>
              <w:top w:val="nil"/>
              <w:left w:val="nil"/>
              <w:bottom w:val="nil"/>
              <w:right w:val="nil"/>
            </w:tcBorders>
            <w:shd w:val="clear" w:color="auto" w:fill="auto"/>
            <w:noWrap/>
            <w:vAlign w:val="bottom"/>
            <w:hideMark/>
          </w:tcPr>
          <w:p w14:paraId="54CC582C"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shd w:val="clear" w:color="auto" w:fill="auto"/>
            <w:noWrap/>
            <w:vAlign w:val="bottom"/>
          </w:tcPr>
          <w:p w14:paraId="3E5F7391" w14:textId="77777777" w:rsidR="00153D24" w:rsidRPr="005960CD" w:rsidRDefault="00153D24" w:rsidP="00153D24">
            <w:pPr>
              <w:jc w:val="right"/>
              <w:rPr>
                <w:color w:val="000000"/>
                <w:sz w:val="16"/>
                <w:szCs w:val="16"/>
              </w:rPr>
            </w:pPr>
            <w:r>
              <w:rPr>
                <w:color w:val="000000"/>
                <w:sz w:val="16"/>
                <w:szCs w:val="16"/>
              </w:rPr>
              <w:t>142 141</w:t>
            </w:r>
          </w:p>
        </w:tc>
        <w:tc>
          <w:tcPr>
            <w:tcW w:w="236" w:type="dxa"/>
            <w:tcBorders>
              <w:top w:val="nil"/>
              <w:left w:val="nil"/>
              <w:bottom w:val="nil"/>
              <w:right w:val="nil"/>
            </w:tcBorders>
            <w:shd w:val="clear" w:color="auto" w:fill="auto"/>
            <w:noWrap/>
            <w:vAlign w:val="bottom"/>
          </w:tcPr>
          <w:p w14:paraId="6EE152E5" w14:textId="77777777" w:rsidR="00153D24" w:rsidRPr="005960CD" w:rsidRDefault="00153D24" w:rsidP="00153D24">
            <w:pPr>
              <w:jc w:val="right"/>
              <w:rPr>
                <w:color w:val="000000"/>
                <w:sz w:val="16"/>
                <w:szCs w:val="16"/>
              </w:rPr>
            </w:pPr>
          </w:p>
        </w:tc>
        <w:tc>
          <w:tcPr>
            <w:tcW w:w="1084" w:type="dxa"/>
            <w:tcBorders>
              <w:top w:val="nil"/>
              <w:left w:val="nil"/>
              <w:bottom w:val="nil"/>
              <w:right w:val="nil"/>
            </w:tcBorders>
            <w:shd w:val="clear" w:color="auto" w:fill="auto"/>
            <w:noWrap/>
            <w:vAlign w:val="bottom"/>
          </w:tcPr>
          <w:p w14:paraId="5536177F" w14:textId="77777777" w:rsidR="00153D24" w:rsidRPr="005960CD" w:rsidRDefault="00153D24" w:rsidP="00153D24">
            <w:pPr>
              <w:jc w:val="right"/>
              <w:rPr>
                <w:color w:val="000000"/>
                <w:sz w:val="16"/>
                <w:szCs w:val="16"/>
              </w:rPr>
            </w:pPr>
            <w:r>
              <w:rPr>
                <w:color w:val="000000"/>
                <w:sz w:val="16"/>
                <w:szCs w:val="16"/>
              </w:rPr>
              <w:t>126 455</w:t>
            </w:r>
          </w:p>
        </w:tc>
      </w:tr>
      <w:tr w:rsidR="00153D24" w:rsidRPr="001002DB" w14:paraId="253A37D9" w14:textId="77777777" w:rsidTr="00153D24">
        <w:trPr>
          <w:trHeight w:val="240"/>
        </w:trPr>
        <w:tc>
          <w:tcPr>
            <w:tcW w:w="6566" w:type="dxa"/>
            <w:tcBorders>
              <w:top w:val="nil"/>
              <w:left w:val="nil"/>
              <w:bottom w:val="nil"/>
              <w:right w:val="nil"/>
            </w:tcBorders>
            <w:shd w:val="clear" w:color="auto" w:fill="auto"/>
            <w:vAlign w:val="bottom"/>
            <w:hideMark/>
          </w:tcPr>
          <w:p w14:paraId="3299FDBB" w14:textId="77777777" w:rsidR="00153D24" w:rsidRPr="005960CD" w:rsidRDefault="00153D24" w:rsidP="00153D24">
            <w:pPr>
              <w:rPr>
                <w:color w:val="000000"/>
                <w:sz w:val="16"/>
                <w:szCs w:val="16"/>
              </w:rPr>
            </w:pPr>
            <w:r>
              <w:rPr>
                <w:color w:val="000000"/>
                <w:sz w:val="16"/>
                <w:szCs w:val="16"/>
              </w:rPr>
              <w:t xml:space="preserve"> Денежные выплаты поставщикам за товары (услуги)</w:t>
            </w:r>
          </w:p>
        </w:tc>
        <w:tc>
          <w:tcPr>
            <w:tcW w:w="736" w:type="dxa"/>
            <w:tcBorders>
              <w:top w:val="nil"/>
              <w:left w:val="nil"/>
              <w:bottom w:val="nil"/>
              <w:right w:val="nil"/>
            </w:tcBorders>
            <w:shd w:val="clear" w:color="auto" w:fill="auto"/>
            <w:noWrap/>
            <w:vAlign w:val="bottom"/>
            <w:hideMark/>
          </w:tcPr>
          <w:p w14:paraId="58A7CBEB"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shd w:val="clear" w:color="auto" w:fill="auto"/>
            <w:noWrap/>
            <w:vAlign w:val="bottom"/>
          </w:tcPr>
          <w:p w14:paraId="3846E02C" w14:textId="77777777" w:rsidR="00153D24" w:rsidRPr="000E61EB" w:rsidRDefault="00153D24" w:rsidP="00153D24">
            <w:pPr>
              <w:jc w:val="right"/>
              <w:rPr>
                <w:color w:val="FF0000"/>
                <w:sz w:val="16"/>
                <w:szCs w:val="16"/>
              </w:rPr>
            </w:pPr>
            <w:r>
              <w:rPr>
                <w:color w:val="FF0000"/>
                <w:sz w:val="16"/>
                <w:szCs w:val="16"/>
              </w:rPr>
              <w:t>(21 198)</w:t>
            </w:r>
          </w:p>
        </w:tc>
        <w:tc>
          <w:tcPr>
            <w:tcW w:w="236" w:type="dxa"/>
            <w:tcBorders>
              <w:top w:val="nil"/>
              <w:left w:val="nil"/>
              <w:bottom w:val="nil"/>
              <w:right w:val="nil"/>
            </w:tcBorders>
            <w:shd w:val="clear" w:color="auto" w:fill="auto"/>
            <w:noWrap/>
            <w:vAlign w:val="bottom"/>
          </w:tcPr>
          <w:p w14:paraId="1212BDBF" w14:textId="77777777" w:rsidR="00153D24" w:rsidRPr="000E61EB" w:rsidRDefault="00153D24" w:rsidP="00153D24">
            <w:pPr>
              <w:jc w:val="right"/>
              <w:rPr>
                <w:color w:val="FF0000"/>
                <w:sz w:val="16"/>
                <w:szCs w:val="16"/>
              </w:rPr>
            </w:pPr>
          </w:p>
        </w:tc>
        <w:tc>
          <w:tcPr>
            <w:tcW w:w="1084" w:type="dxa"/>
            <w:tcBorders>
              <w:top w:val="nil"/>
              <w:left w:val="nil"/>
              <w:bottom w:val="nil"/>
              <w:right w:val="nil"/>
            </w:tcBorders>
            <w:shd w:val="clear" w:color="auto" w:fill="auto"/>
            <w:noWrap/>
            <w:vAlign w:val="bottom"/>
          </w:tcPr>
          <w:p w14:paraId="7405FFFB" w14:textId="77777777" w:rsidR="00153D24" w:rsidRPr="000E61EB" w:rsidRDefault="00153D24" w:rsidP="00153D24">
            <w:pPr>
              <w:jc w:val="right"/>
              <w:rPr>
                <w:color w:val="FF0000"/>
                <w:sz w:val="16"/>
                <w:szCs w:val="16"/>
              </w:rPr>
            </w:pPr>
            <w:r>
              <w:rPr>
                <w:color w:val="FF0000"/>
                <w:sz w:val="16"/>
                <w:szCs w:val="16"/>
              </w:rPr>
              <w:t>(6 484)</w:t>
            </w:r>
          </w:p>
        </w:tc>
      </w:tr>
      <w:tr w:rsidR="00153D24" w:rsidRPr="001002DB" w14:paraId="61B1DD1A" w14:textId="77777777" w:rsidTr="00153D24">
        <w:trPr>
          <w:trHeight w:val="240"/>
        </w:trPr>
        <w:tc>
          <w:tcPr>
            <w:tcW w:w="6566" w:type="dxa"/>
            <w:tcBorders>
              <w:top w:val="nil"/>
              <w:left w:val="nil"/>
              <w:bottom w:val="nil"/>
              <w:right w:val="nil"/>
            </w:tcBorders>
            <w:shd w:val="clear" w:color="auto" w:fill="auto"/>
            <w:hideMark/>
          </w:tcPr>
          <w:p w14:paraId="457D3674" w14:textId="77777777" w:rsidR="00153D24" w:rsidRPr="005960CD" w:rsidRDefault="00153D24" w:rsidP="00153D24">
            <w:pPr>
              <w:rPr>
                <w:color w:val="000000"/>
                <w:sz w:val="16"/>
                <w:szCs w:val="16"/>
              </w:rPr>
            </w:pPr>
            <w:r>
              <w:rPr>
                <w:color w:val="000000"/>
                <w:sz w:val="16"/>
                <w:szCs w:val="16"/>
              </w:rPr>
              <w:t xml:space="preserve">  Проценты полученные</w:t>
            </w:r>
          </w:p>
        </w:tc>
        <w:tc>
          <w:tcPr>
            <w:tcW w:w="736" w:type="dxa"/>
            <w:tcBorders>
              <w:top w:val="nil"/>
              <w:left w:val="nil"/>
              <w:bottom w:val="nil"/>
              <w:right w:val="nil"/>
            </w:tcBorders>
            <w:shd w:val="clear" w:color="auto" w:fill="auto"/>
            <w:noWrap/>
            <w:vAlign w:val="bottom"/>
            <w:hideMark/>
          </w:tcPr>
          <w:p w14:paraId="6F9EE9F0"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shd w:val="clear" w:color="auto" w:fill="auto"/>
            <w:noWrap/>
            <w:vAlign w:val="bottom"/>
          </w:tcPr>
          <w:p w14:paraId="3E81884F" w14:textId="77777777" w:rsidR="00153D24" w:rsidRPr="005960CD" w:rsidRDefault="00153D24" w:rsidP="00153D24">
            <w:pPr>
              <w:jc w:val="right"/>
              <w:rPr>
                <w:color w:val="000000"/>
                <w:sz w:val="16"/>
                <w:szCs w:val="16"/>
              </w:rPr>
            </w:pPr>
            <w:r>
              <w:rPr>
                <w:color w:val="000000"/>
                <w:sz w:val="16"/>
                <w:szCs w:val="16"/>
              </w:rPr>
              <w:t>21 140</w:t>
            </w:r>
          </w:p>
        </w:tc>
        <w:tc>
          <w:tcPr>
            <w:tcW w:w="236" w:type="dxa"/>
            <w:tcBorders>
              <w:top w:val="nil"/>
              <w:left w:val="nil"/>
              <w:bottom w:val="nil"/>
              <w:right w:val="nil"/>
            </w:tcBorders>
            <w:shd w:val="clear" w:color="auto" w:fill="auto"/>
            <w:noWrap/>
            <w:vAlign w:val="bottom"/>
          </w:tcPr>
          <w:p w14:paraId="0A571CBD" w14:textId="77777777" w:rsidR="00153D24" w:rsidRPr="005960CD" w:rsidRDefault="00153D24" w:rsidP="00153D24">
            <w:pPr>
              <w:jc w:val="right"/>
              <w:rPr>
                <w:color w:val="000000"/>
                <w:sz w:val="16"/>
                <w:szCs w:val="16"/>
              </w:rPr>
            </w:pPr>
          </w:p>
        </w:tc>
        <w:tc>
          <w:tcPr>
            <w:tcW w:w="1084" w:type="dxa"/>
            <w:tcBorders>
              <w:top w:val="nil"/>
              <w:left w:val="nil"/>
              <w:bottom w:val="nil"/>
              <w:right w:val="nil"/>
            </w:tcBorders>
            <w:shd w:val="clear" w:color="auto" w:fill="auto"/>
            <w:noWrap/>
            <w:vAlign w:val="bottom"/>
          </w:tcPr>
          <w:p w14:paraId="4AF63090" w14:textId="77777777" w:rsidR="00153D24" w:rsidRPr="005960CD" w:rsidRDefault="00153D24" w:rsidP="00153D24">
            <w:pPr>
              <w:jc w:val="right"/>
              <w:rPr>
                <w:color w:val="000000"/>
                <w:sz w:val="16"/>
                <w:szCs w:val="16"/>
              </w:rPr>
            </w:pPr>
            <w:r>
              <w:rPr>
                <w:color w:val="000000"/>
                <w:sz w:val="16"/>
                <w:szCs w:val="16"/>
              </w:rPr>
              <w:t>10 546</w:t>
            </w:r>
          </w:p>
        </w:tc>
      </w:tr>
      <w:tr w:rsidR="00153D24" w:rsidRPr="001002DB" w14:paraId="0123F7D7" w14:textId="77777777" w:rsidTr="00153D24">
        <w:trPr>
          <w:trHeight w:val="240"/>
        </w:trPr>
        <w:tc>
          <w:tcPr>
            <w:tcW w:w="6566" w:type="dxa"/>
            <w:tcBorders>
              <w:top w:val="nil"/>
              <w:left w:val="nil"/>
              <w:bottom w:val="nil"/>
              <w:right w:val="nil"/>
            </w:tcBorders>
            <w:shd w:val="clear" w:color="auto" w:fill="auto"/>
            <w:hideMark/>
          </w:tcPr>
          <w:p w14:paraId="7F7C11A6" w14:textId="77777777" w:rsidR="00153D24" w:rsidRPr="005960CD" w:rsidRDefault="00153D24" w:rsidP="00153D24">
            <w:pPr>
              <w:rPr>
                <w:color w:val="000000"/>
                <w:sz w:val="16"/>
                <w:szCs w:val="16"/>
              </w:rPr>
            </w:pPr>
            <w:r>
              <w:rPr>
                <w:color w:val="000000"/>
                <w:sz w:val="16"/>
                <w:szCs w:val="16"/>
              </w:rPr>
              <w:t xml:space="preserve"> Уплаченные административные и прочие операционные расходы</w:t>
            </w:r>
          </w:p>
        </w:tc>
        <w:tc>
          <w:tcPr>
            <w:tcW w:w="736" w:type="dxa"/>
            <w:tcBorders>
              <w:top w:val="nil"/>
              <w:left w:val="nil"/>
              <w:bottom w:val="nil"/>
              <w:right w:val="nil"/>
            </w:tcBorders>
            <w:shd w:val="clear" w:color="auto" w:fill="auto"/>
            <w:noWrap/>
            <w:vAlign w:val="bottom"/>
            <w:hideMark/>
          </w:tcPr>
          <w:p w14:paraId="55BDFA06" w14:textId="77777777" w:rsidR="00153D24" w:rsidRPr="005960CD" w:rsidRDefault="00153D24" w:rsidP="00153D24">
            <w:pPr>
              <w:jc w:val="right"/>
              <w:rPr>
                <w:color w:val="000000"/>
                <w:sz w:val="16"/>
                <w:szCs w:val="16"/>
              </w:rPr>
            </w:pPr>
          </w:p>
        </w:tc>
        <w:tc>
          <w:tcPr>
            <w:tcW w:w="1098" w:type="dxa"/>
            <w:tcBorders>
              <w:top w:val="nil"/>
              <w:left w:val="nil"/>
              <w:bottom w:val="nil"/>
              <w:right w:val="nil"/>
            </w:tcBorders>
            <w:shd w:val="clear" w:color="auto" w:fill="auto"/>
            <w:noWrap/>
            <w:vAlign w:val="bottom"/>
          </w:tcPr>
          <w:p w14:paraId="742DA798" w14:textId="77777777" w:rsidR="00153D24" w:rsidRPr="000E61EB" w:rsidRDefault="00153D24" w:rsidP="00153D24">
            <w:pPr>
              <w:jc w:val="right"/>
              <w:rPr>
                <w:color w:val="FF0000"/>
                <w:sz w:val="16"/>
                <w:szCs w:val="16"/>
              </w:rPr>
            </w:pPr>
            <w:r>
              <w:rPr>
                <w:color w:val="FF0000"/>
                <w:sz w:val="16"/>
                <w:szCs w:val="16"/>
              </w:rPr>
              <w:t>(49 781)</w:t>
            </w:r>
          </w:p>
        </w:tc>
        <w:tc>
          <w:tcPr>
            <w:tcW w:w="236" w:type="dxa"/>
            <w:tcBorders>
              <w:top w:val="nil"/>
              <w:left w:val="nil"/>
              <w:bottom w:val="nil"/>
              <w:right w:val="nil"/>
            </w:tcBorders>
            <w:shd w:val="clear" w:color="auto" w:fill="auto"/>
            <w:noWrap/>
            <w:vAlign w:val="bottom"/>
          </w:tcPr>
          <w:p w14:paraId="1683763F" w14:textId="77777777" w:rsidR="00153D24" w:rsidRPr="000E61EB" w:rsidRDefault="00153D24" w:rsidP="00153D24">
            <w:pPr>
              <w:jc w:val="right"/>
              <w:rPr>
                <w:color w:val="FF0000"/>
                <w:sz w:val="16"/>
                <w:szCs w:val="16"/>
              </w:rPr>
            </w:pPr>
          </w:p>
        </w:tc>
        <w:tc>
          <w:tcPr>
            <w:tcW w:w="1084" w:type="dxa"/>
            <w:tcBorders>
              <w:top w:val="nil"/>
              <w:left w:val="nil"/>
              <w:bottom w:val="nil"/>
              <w:right w:val="nil"/>
            </w:tcBorders>
            <w:shd w:val="clear" w:color="auto" w:fill="auto"/>
            <w:noWrap/>
            <w:vAlign w:val="bottom"/>
          </w:tcPr>
          <w:p w14:paraId="4C5C0476" w14:textId="77777777" w:rsidR="00153D24" w:rsidRPr="000E61EB" w:rsidRDefault="00153D24" w:rsidP="00153D24">
            <w:pPr>
              <w:jc w:val="right"/>
              <w:rPr>
                <w:color w:val="FF0000"/>
                <w:sz w:val="16"/>
                <w:szCs w:val="16"/>
              </w:rPr>
            </w:pPr>
            <w:r>
              <w:rPr>
                <w:color w:val="FF0000"/>
                <w:sz w:val="16"/>
                <w:szCs w:val="16"/>
              </w:rPr>
              <w:t>(50 684)</w:t>
            </w:r>
          </w:p>
        </w:tc>
      </w:tr>
      <w:tr w:rsidR="00153D24" w:rsidRPr="001002DB" w14:paraId="4409EAE8" w14:textId="77777777" w:rsidTr="00153D24">
        <w:trPr>
          <w:trHeight w:val="240"/>
        </w:trPr>
        <w:tc>
          <w:tcPr>
            <w:tcW w:w="6566" w:type="dxa"/>
            <w:tcBorders>
              <w:top w:val="nil"/>
              <w:left w:val="nil"/>
              <w:bottom w:val="nil"/>
              <w:right w:val="nil"/>
            </w:tcBorders>
            <w:shd w:val="clear" w:color="auto" w:fill="auto"/>
            <w:hideMark/>
          </w:tcPr>
          <w:p w14:paraId="5BE7A5D5" w14:textId="77777777" w:rsidR="00153D24" w:rsidRPr="005960CD" w:rsidRDefault="00153D24" w:rsidP="00153D24">
            <w:pPr>
              <w:rPr>
                <w:color w:val="000000"/>
                <w:sz w:val="16"/>
                <w:szCs w:val="16"/>
              </w:rPr>
            </w:pPr>
            <w:r>
              <w:rPr>
                <w:color w:val="000000"/>
                <w:sz w:val="16"/>
                <w:szCs w:val="16"/>
              </w:rPr>
              <w:t xml:space="preserve"> Денежные выплаты работникам</w:t>
            </w:r>
          </w:p>
        </w:tc>
        <w:tc>
          <w:tcPr>
            <w:tcW w:w="736" w:type="dxa"/>
            <w:tcBorders>
              <w:top w:val="nil"/>
              <w:left w:val="nil"/>
              <w:bottom w:val="nil"/>
              <w:right w:val="nil"/>
            </w:tcBorders>
            <w:shd w:val="clear" w:color="auto" w:fill="auto"/>
            <w:noWrap/>
            <w:vAlign w:val="bottom"/>
            <w:hideMark/>
          </w:tcPr>
          <w:p w14:paraId="60D1B518" w14:textId="77777777" w:rsidR="00153D24" w:rsidRPr="005960CD" w:rsidRDefault="00153D24" w:rsidP="00153D24">
            <w:pPr>
              <w:jc w:val="right"/>
              <w:rPr>
                <w:color w:val="000000"/>
                <w:sz w:val="16"/>
                <w:szCs w:val="16"/>
              </w:rPr>
            </w:pPr>
          </w:p>
        </w:tc>
        <w:tc>
          <w:tcPr>
            <w:tcW w:w="1098" w:type="dxa"/>
            <w:tcBorders>
              <w:top w:val="nil"/>
              <w:left w:val="nil"/>
              <w:right w:val="nil"/>
            </w:tcBorders>
            <w:shd w:val="clear" w:color="auto" w:fill="auto"/>
            <w:noWrap/>
            <w:vAlign w:val="bottom"/>
          </w:tcPr>
          <w:p w14:paraId="681D416B" w14:textId="77777777" w:rsidR="00153D24" w:rsidRPr="000E61EB" w:rsidRDefault="00153D24" w:rsidP="00153D24">
            <w:pPr>
              <w:jc w:val="right"/>
              <w:rPr>
                <w:color w:val="FF0000"/>
                <w:sz w:val="16"/>
                <w:szCs w:val="16"/>
              </w:rPr>
            </w:pPr>
            <w:r>
              <w:rPr>
                <w:color w:val="FF0000"/>
                <w:sz w:val="16"/>
                <w:szCs w:val="16"/>
              </w:rPr>
              <w:t>(85 153)</w:t>
            </w:r>
          </w:p>
        </w:tc>
        <w:tc>
          <w:tcPr>
            <w:tcW w:w="236" w:type="dxa"/>
            <w:tcBorders>
              <w:top w:val="nil"/>
              <w:left w:val="nil"/>
              <w:bottom w:val="nil"/>
              <w:right w:val="nil"/>
            </w:tcBorders>
            <w:shd w:val="clear" w:color="auto" w:fill="auto"/>
            <w:noWrap/>
            <w:vAlign w:val="bottom"/>
          </w:tcPr>
          <w:p w14:paraId="45638EB2" w14:textId="77777777" w:rsidR="00153D24" w:rsidRPr="000E61EB" w:rsidRDefault="00153D24" w:rsidP="00153D24">
            <w:pPr>
              <w:jc w:val="right"/>
              <w:rPr>
                <w:color w:val="FF0000"/>
                <w:sz w:val="16"/>
                <w:szCs w:val="16"/>
              </w:rPr>
            </w:pPr>
          </w:p>
        </w:tc>
        <w:tc>
          <w:tcPr>
            <w:tcW w:w="1084" w:type="dxa"/>
            <w:tcBorders>
              <w:top w:val="nil"/>
              <w:left w:val="nil"/>
              <w:right w:val="nil"/>
            </w:tcBorders>
            <w:shd w:val="clear" w:color="auto" w:fill="auto"/>
            <w:noWrap/>
            <w:vAlign w:val="bottom"/>
          </w:tcPr>
          <w:p w14:paraId="176620ED" w14:textId="77777777" w:rsidR="00153D24" w:rsidRPr="000E61EB" w:rsidRDefault="00153D24" w:rsidP="00153D24">
            <w:pPr>
              <w:jc w:val="right"/>
              <w:rPr>
                <w:color w:val="FF0000"/>
                <w:sz w:val="16"/>
                <w:szCs w:val="16"/>
              </w:rPr>
            </w:pPr>
            <w:r>
              <w:rPr>
                <w:color w:val="FF0000"/>
                <w:sz w:val="16"/>
                <w:szCs w:val="16"/>
              </w:rPr>
              <w:t>(67 855)</w:t>
            </w:r>
          </w:p>
        </w:tc>
      </w:tr>
      <w:tr w:rsidR="00153D24" w:rsidRPr="001002DB" w14:paraId="7E392D73" w14:textId="77777777" w:rsidTr="00153D24">
        <w:trPr>
          <w:trHeight w:val="240"/>
        </w:trPr>
        <w:tc>
          <w:tcPr>
            <w:tcW w:w="6566" w:type="dxa"/>
            <w:tcBorders>
              <w:top w:val="nil"/>
              <w:left w:val="nil"/>
              <w:bottom w:val="nil"/>
              <w:right w:val="nil"/>
            </w:tcBorders>
            <w:shd w:val="clear" w:color="auto" w:fill="auto"/>
            <w:vAlign w:val="bottom"/>
            <w:hideMark/>
          </w:tcPr>
          <w:p w14:paraId="4B8592B5" w14:textId="77777777" w:rsidR="00153D24" w:rsidRPr="005960CD" w:rsidRDefault="00153D24" w:rsidP="00153D24">
            <w:pPr>
              <w:rPr>
                <w:color w:val="000000"/>
                <w:sz w:val="16"/>
                <w:szCs w:val="16"/>
              </w:rPr>
            </w:pPr>
            <w:r>
              <w:rPr>
                <w:color w:val="000000"/>
                <w:sz w:val="16"/>
                <w:szCs w:val="16"/>
              </w:rPr>
              <w:t xml:space="preserve"> </w:t>
            </w:r>
            <w:r w:rsidRPr="005960CD">
              <w:rPr>
                <w:color w:val="000000"/>
                <w:sz w:val="16"/>
                <w:szCs w:val="16"/>
              </w:rPr>
              <w:t xml:space="preserve"> </w:t>
            </w:r>
            <w:r>
              <w:rPr>
                <w:color w:val="000000"/>
                <w:sz w:val="16"/>
                <w:szCs w:val="16"/>
              </w:rPr>
              <w:t>Уплаченный налог на прибыль</w:t>
            </w:r>
          </w:p>
        </w:tc>
        <w:tc>
          <w:tcPr>
            <w:tcW w:w="736" w:type="dxa"/>
            <w:tcBorders>
              <w:top w:val="nil"/>
              <w:left w:val="nil"/>
              <w:bottom w:val="nil"/>
              <w:right w:val="nil"/>
            </w:tcBorders>
            <w:shd w:val="clear" w:color="auto" w:fill="auto"/>
            <w:noWrap/>
            <w:vAlign w:val="bottom"/>
            <w:hideMark/>
          </w:tcPr>
          <w:p w14:paraId="5E5A0E15" w14:textId="77777777" w:rsidR="00153D24" w:rsidRPr="005960CD" w:rsidRDefault="00153D24" w:rsidP="00153D24">
            <w:pPr>
              <w:jc w:val="right"/>
              <w:rPr>
                <w:color w:val="000000"/>
                <w:sz w:val="16"/>
                <w:szCs w:val="16"/>
              </w:rPr>
            </w:pPr>
          </w:p>
        </w:tc>
        <w:tc>
          <w:tcPr>
            <w:tcW w:w="1098" w:type="dxa"/>
            <w:tcBorders>
              <w:top w:val="nil"/>
              <w:left w:val="nil"/>
              <w:right w:val="nil"/>
            </w:tcBorders>
            <w:shd w:val="clear" w:color="auto" w:fill="auto"/>
            <w:noWrap/>
            <w:vAlign w:val="bottom"/>
          </w:tcPr>
          <w:p w14:paraId="3FDB1DC9" w14:textId="77777777" w:rsidR="00153D24" w:rsidRPr="00C863C0" w:rsidRDefault="00153D24" w:rsidP="00153D24">
            <w:pPr>
              <w:jc w:val="right"/>
              <w:rPr>
                <w:color w:val="FF0000"/>
                <w:sz w:val="16"/>
                <w:szCs w:val="16"/>
              </w:rPr>
            </w:pPr>
            <w:r>
              <w:rPr>
                <w:color w:val="FF0000"/>
                <w:sz w:val="16"/>
                <w:szCs w:val="16"/>
              </w:rPr>
              <w:t>0</w:t>
            </w:r>
          </w:p>
        </w:tc>
        <w:tc>
          <w:tcPr>
            <w:tcW w:w="236" w:type="dxa"/>
            <w:tcBorders>
              <w:top w:val="nil"/>
              <w:left w:val="nil"/>
              <w:bottom w:val="nil"/>
              <w:right w:val="nil"/>
            </w:tcBorders>
            <w:shd w:val="clear" w:color="auto" w:fill="auto"/>
            <w:noWrap/>
            <w:vAlign w:val="bottom"/>
          </w:tcPr>
          <w:p w14:paraId="54127FE9" w14:textId="77777777" w:rsidR="00153D24" w:rsidRPr="005960CD" w:rsidRDefault="00153D24" w:rsidP="00153D24">
            <w:pPr>
              <w:jc w:val="right"/>
              <w:rPr>
                <w:color w:val="000000"/>
                <w:sz w:val="16"/>
                <w:szCs w:val="16"/>
              </w:rPr>
            </w:pPr>
          </w:p>
        </w:tc>
        <w:tc>
          <w:tcPr>
            <w:tcW w:w="1084" w:type="dxa"/>
            <w:tcBorders>
              <w:top w:val="nil"/>
              <w:left w:val="nil"/>
              <w:right w:val="nil"/>
            </w:tcBorders>
            <w:shd w:val="clear" w:color="auto" w:fill="auto"/>
            <w:noWrap/>
            <w:vAlign w:val="bottom"/>
          </w:tcPr>
          <w:p w14:paraId="64C1E9F4" w14:textId="77777777" w:rsidR="00153D24" w:rsidRPr="009434D0" w:rsidRDefault="00153D24" w:rsidP="00153D24">
            <w:pPr>
              <w:jc w:val="right"/>
              <w:rPr>
                <w:color w:val="FF0000"/>
                <w:sz w:val="16"/>
                <w:szCs w:val="16"/>
              </w:rPr>
            </w:pPr>
            <w:r>
              <w:rPr>
                <w:color w:val="FF0000"/>
                <w:sz w:val="16"/>
                <w:szCs w:val="16"/>
              </w:rPr>
              <w:t>0</w:t>
            </w:r>
          </w:p>
        </w:tc>
      </w:tr>
      <w:tr w:rsidR="00153D24" w:rsidRPr="001002DB" w14:paraId="4BDAB7FB" w14:textId="77777777" w:rsidTr="00153D24">
        <w:trPr>
          <w:trHeight w:val="240"/>
        </w:trPr>
        <w:tc>
          <w:tcPr>
            <w:tcW w:w="6566" w:type="dxa"/>
            <w:tcBorders>
              <w:top w:val="nil"/>
              <w:left w:val="nil"/>
              <w:bottom w:val="nil"/>
              <w:right w:val="nil"/>
            </w:tcBorders>
            <w:shd w:val="clear" w:color="auto" w:fill="auto"/>
            <w:vAlign w:val="bottom"/>
          </w:tcPr>
          <w:p w14:paraId="72917F9F" w14:textId="77777777" w:rsidR="00153D24" w:rsidRDefault="00153D24" w:rsidP="00153D24">
            <w:pPr>
              <w:rPr>
                <w:color w:val="000000"/>
                <w:sz w:val="16"/>
                <w:szCs w:val="16"/>
              </w:rPr>
            </w:pPr>
            <w:r>
              <w:rPr>
                <w:color w:val="000000"/>
                <w:sz w:val="16"/>
                <w:szCs w:val="16"/>
              </w:rPr>
              <w:t xml:space="preserve">Прочие денежные потоки от операционной деятельности </w:t>
            </w:r>
          </w:p>
        </w:tc>
        <w:tc>
          <w:tcPr>
            <w:tcW w:w="736" w:type="dxa"/>
            <w:tcBorders>
              <w:top w:val="nil"/>
              <w:left w:val="nil"/>
              <w:bottom w:val="nil"/>
              <w:right w:val="nil"/>
            </w:tcBorders>
            <w:shd w:val="clear" w:color="auto" w:fill="auto"/>
            <w:noWrap/>
            <w:vAlign w:val="bottom"/>
          </w:tcPr>
          <w:p w14:paraId="52D9F7DD" w14:textId="77777777" w:rsidR="00153D24" w:rsidRPr="005960CD" w:rsidRDefault="00153D24" w:rsidP="00153D24">
            <w:pPr>
              <w:jc w:val="right"/>
              <w:rPr>
                <w:color w:val="000000"/>
                <w:sz w:val="16"/>
                <w:szCs w:val="16"/>
              </w:rPr>
            </w:pPr>
          </w:p>
        </w:tc>
        <w:tc>
          <w:tcPr>
            <w:tcW w:w="1098" w:type="dxa"/>
            <w:tcBorders>
              <w:left w:val="nil"/>
              <w:bottom w:val="single" w:sz="4" w:space="0" w:color="auto"/>
              <w:right w:val="nil"/>
            </w:tcBorders>
            <w:shd w:val="clear" w:color="auto" w:fill="auto"/>
            <w:noWrap/>
            <w:vAlign w:val="bottom"/>
          </w:tcPr>
          <w:p w14:paraId="0F06B1EE" w14:textId="77777777" w:rsidR="00153D24" w:rsidRPr="00C863C0" w:rsidRDefault="00153D24" w:rsidP="00153D24">
            <w:pPr>
              <w:jc w:val="right"/>
              <w:rPr>
                <w:color w:val="FF0000"/>
                <w:sz w:val="16"/>
                <w:szCs w:val="16"/>
              </w:rPr>
            </w:pPr>
            <w:r>
              <w:rPr>
                <w:color w:val="FF0000"/>
                <w:sz w:val="16"/>
                <w:szCs w:val="16"/>
              </w:rPr>
              <w:t>(5 112)</w:t>
            </w:r>
          </w:p>
        </w:tc>
        <w:tc>
          <w:tcPr>
            <w:tcW w:w="236" w:type="dxa"/>
            <w:tcBorders>
              <w:top w:val="nil"/>
              <w:left w:val="nil"/>
              <w:bottom w:val="nil"/>
              <w:right w:val="nil"/>
            </w:tcBorders>
            <w:shd w:val="clear" w:color="auto" w:fill="auto"/>
            <w:noWrap/>
            <w:vAlign w:val="bottom"/>
          </w:tcPr>
          <w:p w14:paraId="0EE4A65F" w14:textId="77777777" w:rsidR="00153D24" w:rsidRPr="005960CD" w:rsidRDefault="00153D24" w:rsidP="00153D24">
            <w:pPr>
              <w:jc w:val="right"/>
              <w:rPr>
                <w:color w:val="000000"/>
                <w:sz w:val="16"/>
                <w:szCs w:val="16"/>
              </w:rPr>
            </w:pPr>
          </w:p>
        </w:tc>
        <w:tc>
          <w:tcPr>
            <w:tcW w:w="1084" w:type="dxa"/>
            <w:tcBorders>
              <w:left w:val="nil"/>
              <w:bottom w:val="single" w:sz="4" w:space="0" w:color="auto"/>
              <w:right w:val="nil"/>
            </w:tcBorders>
            <w:shd w:val="clear" w:color="auto" w:fill="auto"/>
            <w:noWrap/>
            <w:vAlign w:val="bottom"/>
          </w:tcPr>
          <w:p w14:paraId="74CF32BF" w14:textId="77777777" w:rsidR="00153D24" w:rsidRPr="009434D0" w:rsidRDefault="00153D24" w:rsidP="00153D24">
            <w:pPr>
              <w:jc w:val="right"/>
              <w:rPr>
                <w:color w:val="FF0000"/>
                <w:sz w:val="16"/>
                <w:szCs w:val="16"/>
              </w:rPr>
            </w:pPr>
            <w:r>
              <w:rPr>
                <w:color w:val="FF0000"/>
                <w:sz w:val="16"/>
                <w:szCs w:val="16"/>
              </w:rPr>
              <w:t>(2 893)</w:t>
            </w:r>
          </w:p>
        </w:tc>
      </w:tr>
      <w:tr w:rsidR="00153D24" w:rsidRPr="001002DB" w14:paraId="6B6203B1" w14:textId="77777777" w:rsidTr="00153D24">
        <w:trPr>
          <w:trHeight w:val="240"/>
        </w:trPr>
        <w:tc>
          <w:tcPr>
            <w:tcW w:w="6566" w:type="dxa"/>
            <w:tcBorders>
              <w:top w:val="nil"/>
              <w:left w:val="nil"/>
              <w:bottom w:val="nil"/>
              <w:right w:val="nil"/>
            </w:tcBorders>
            <w:shd w:val="clear" w:color="auto" w:fill="auto"/>
            <w:vAlign w:val="bottom"/>
            <w:hideMark/>
          </w:tcPr>
          <w:p w14:paraId="20D0F5EC" w14:textId="77777777" w:rsidR="00153D24" w:rsidRPr="005960CD" w:rsidRDefault="00153D24" w:rsidP="00153D24">
            <w:pPr>
              <w:rPr>
                <w:b/>
                <w:bCs/>
                <w:color w:val="000000"/>
                <w:sz w:val="16"/>
                <w:szCs w:val="16"/>
              </w:rPr>
            </w:pPr>
            <w:r>
              <w:rPr>
                <w:b/>
                <w:bCs/>
                <w:color w:val="000000"/>
                <w:sz w:val="16"/>
                <w:szCs w:val="16"/>
              </w:rPr>
              <w:t>Чистый денежный поток от операционной деятельности</w:t>
            </w:r>
          </w:p>
        </w:tc>
        <w:tc>
          <w:tcPr>
            <w:tcW w:w="736" w:type="dxa"/>
            <w:tcBorders>
              <w:top w:val="nil"/>
              <w:left w:val="nil"/>
              <w:bottom w:val="nil"/>
              <w:right w:val="nil"/>
            </w:tcBorders>
            <w:shd w:val="clear" w:color="auto" w:fill="auto"/>
            <w:noWrap/>
            <w:vAlign w:val="bottom"/>
            <w:hideMark/>
          </w:tcPr>
          <w:p w14:paraId="0B771B21" w14:textId="77777777" w:rsidR="00153D24" w:rsidRPr="005960CD" w:rsidRDefault="00153D24" w:rsidP="00153D24">
            <w:pPr>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735883E5" w14:textId="77777777" w:rsidR="00153D24" w:rsidRPr="00B62205" w:rsidRDefault="00153D24" w:rsidP="00153D24">
            <w:pPr>
              <w:jc w:val="right"/>
              <w:rPr>
                <w:b/>
                <w:bCs/>
                <w:sz w:val="16"/>
                <w:szCs w:val="16"/>
              </w:rPr>
            </w:pPr>
            <w:r>
              <w:rPr>
                <w:b/>
                <w:bCs/>
                <w:sz w:val="16"/>
                <w:szCs w:val="16"/>
              </w:rPr>
              <w:t>2 037</w:t>
            </w:r>
          </w:p>
        </w:tc>
        <w:tc>
          <w:tcPr>
            <w:tcW w:w="236" w:type="dxa"/>
            <w:tcBorders>
              <w:top w:val="nil"/>
              <w:left w:val="nil"/>
              <w:bottom w:val="nil"/>
              <w:right w:val="nil"/>
            </w:tcBorders>
            <w:shd w:val="clear" w:color="auto" w:fill="auto"/>
            <w:noWrap/>
            <w:vAlign w:val="bottom"/>
          </w:tcPr>
          <w:p w14:paraId="25C8F043" w14:textId="77777777" w:rsidR="00153D24" w:rsidRPr="00AE4C32" w:rsidRDefault="00153D24" w:rsidP="00153D24">
            <w:pPr>
              <w:jc w:val="right"/>
              <w:rPr>
                <w:b/>
                <w:bCs/>
                <w:color w:val="FF0000"/>
                <w:sz w:val="16"/>
                <w:szCs w:val="16"/>
              </w:rPr>
            </w:pPr>
          </w:p>
        </w:tc>
        <w:tc>
          <w:tcPr>
            <w:tcW w:w="1084" w:type="dxa"/>
            <w:tcBorders>
              <w:top w:val="single" w:sz="4" w:space="0" w:color="auto"/>
              <w:left w:val="nil"/>
              <w:bottom w:val="single" w:sz="4" w:space="0" w:color="auto"/>
              <w:right w:val="nil"/>
            </w:tcBorders>
            <w:shd w:val="clear" w:color="auto" w:fill="auto"/>
            <w:noWrap/>
            <w:vAlign w:val="bottom"/>
          </w:tcPr>
          <w:p w14:paraId="28B60EC9" w14:textId="77777777" w:rsidR="00153D24" w:rsidRPr="00B62205" w:rsidRDefault="00153D24" w:rsidP="00153D24">
            <w:pPr>
              <w:jc w:val="right"/>
              <w:rPr>
                <w:b/>
                <w:bCs/>
                <w:sz w:val="16"/>
                <w:szCs w:val="16"/>
              </w:rPr>
            </w:pPr>
            <w:r>
              <w:rPr>
                <w:b/>
                <w:bCs/>
                <w:sz w:val="16"/>
                <w:szCs w:val="16"/>
              </w:rPr>
              <w:t>9 085</w:t>
            </w:r>
          </w:p>
        </w:tc>
      </w:tr>
      <w:tr w:rsidR="00153D24" w:rsidRPr="001002DB" w14:paraId="40523C16" w14:textId="77777777" w:rsidTr="00153D24">
        <w:trPr>
          <w:trHeight w:val="240"/>
        </w:trPr>
        <w:tc>
          <w:tcPr>
            <w:tcW w:w="6566" w:type="dxa"/>
            <w:tcBorders>
              <w:top w:val="nil"/>
              <w:left w:val="nil"/>
              <w:bottom w:val="nil"/>
              <w:right w:val="nil"/>
            </w:tcBorders>
            <w:shd w:val="clear" w:color="auto" w:fill="auto"/>
            <w:vAlign w:val="bottom"/>
            <w:hideMark/>
          </w:tcPr>
          <w:p w14:paraId="2A3492DD" w14:textId="77777777" w:rsidR="00153D24" w:rsidRPr="005960CD" w:rsidRDefault="00153D24" w:rsidP="00153D24">
            <w:pPr>
              <w:rPr>
                <w:b/>
                <w:bCs/>
                <w:color w:val="000000"/>
                <w:sz w:val="16"/>
                <w:szCs w:val="16"/>
              </w:rPr>
            </w:pPr>
            <w:r w:rsidRPr="005960CD">
              <w:rPr>
                <w:b/>
                <w:bCs/>
                <w:color w:val="000000"/>
                <w:sz w:val="16"/>
                <w:szCs w:val="16"/>
              </w:rPr>
              <w:t>Денежные средства от инвестиционной деятельности</w:t>
            </w:r>
          </w:p>
        </w:tc>
        <w:tc>
          <w:tcPr>
            <w:tcW w:w="736" w:type="dxa"/>
            <w:tcBorders>
              <w:top w:val="nil"/>
              <w:left w:val="nil"/>
              <w:bottom w:val="nil"/>
              <w:right w:val="nil"/>
            </w:tcBorders>
            <w:shd w:val="clear" w:color="auto" w:fill="auto"/>
            <w:noWrap/>
            <w:vAlign w:val="bottom"/>
            <w:hideMark/>
          </w:tcPr>
          <w:p w14:paraId="3DF301FA" w14:textId="77777777" w:rsidR="00153D24" w:rsidRPr="005960CD" w:rsidRDefault="00153D24" w:rsidP="00153D24">
            <w:pPr>
              <w:jc w:val="right"/>
              <w:rPr>
                <w:color w:val="000000"/>
                <w:sz w:val="16"/>
                <w:szCs w:val="16"/>
              </w:rPr>
            </w:pPr>
          </w:p>
        </w:tc>
        <w:tc>
          <w:tcPr>
            <w:tcW w:w="1098" w:type="dxa"/>
            <w:tcBorders>
              <w:top w:val="single" w:sz="4" w:space="0" w:color="auto"/>
              <w:left w:val="nil"/>
              <w:bottom w:val="nil"/>
              <w:right w:val="nil"/>
            </w:tcBorders>
            <w:shd w:val="clear" w:color="auto" w:fill="auto"/>
            <w:noWrap/>
            <w:vAlign w:val="bottom"/>
          </w:tcPr>
          <w:p w14:paraId="2E9F978F" w14:textId="77777777" w:rsidR="00153D24" w:rsidRPr="00B62205" w:rsidRDefault="00153D24" w:rsidP="00153D24">
            <w:pPr>
              <w:jc w:val="right"/>
              <w:rPr>
                <w:color w:val="FF0000"/>
                <w:sz w:val="16"/>
                <w:szCs w:val="16"/>
              </w:rPr>
            </w:pPr>
          </w:p>
        </w:tc>
        <w:tc>
          <w:tcPr>
            <w:tcW w:w="236" w:type="dxa"/>
            <w:tcBorders>
              <w:top w:val="nil"/>
              <w:left w:val="nil"/>
              <w:bottom w:val="nil"/>
              <w:right w:val="nil"/>
            </w:tcBorders>
            <w:shd w:val="clear" w:color="auto" w:fill="auto"/>
            <w:noWrap/>
            <w:vAlign w:val="bottom"/>
          </w:tcPr>
          <w:p w14:paraId="3B860438" w14:textId="77777777" w:rsidR="00153D24" w:rsidRPr="005960CD" w:rsidRDefault="00153D24" w:rsidP="00153D24">
            <w:pPr>
              <w:jc w:val="right"/>
              <w:rPr>
                <w:color w:val="000000"/>
                <w:sz w:val="16"/>
                <w:szCs w:val="16"/>
              </w:rPr>
            </w:pPr>
          </w:p>
        </w:tc>
        <w:tc>
          <w:tcPr>
            <w:tcW w:w="1084" w:type="dxa"/>
            <w:tcBorders>
              <w:top w:val="single" w:sz="4" w:space="0" w:color="auto"/>
              <w:left w:val="nil"/>
              <w:bottom w:val="nil"/>
              <w:right w:val="nil"/>
            </w:tcBorders>
            <w:shd w:val="clear" w:color="auto" w:fill="auto"/>
            <w:noWrap/>
            <w:vAlign w:val="bottom"/>
          </w:tcPr>
          <w:p w14:paraId="1F5CA5D2" w14:textId="77777777" w:rsidR="00153D24" w:rsidRPr="005960CD" w:rsidRDefault="00153D24" w:rsidP="00153D24">
            <w:pPr>
              <w:jc w:val="right"/>
              <w:rPr>
                <w:color w:val="000000"/>
                <w:sz w:val="16"/>
                <w:szCs w:val="16"/>
              </w:rPr>
            </w:pPr>
          </w:p>
        </w:tc>
      </w:tr>
      <w:tr w:rsidR="00153D24" w:rsidRPr="001002DB" w14:paraId="44ECD7F3" w14:textId="77777777" w:rsidTr="00153D24">
        <w:trPr>
          <w:trHeight w:val="240"/>
        </w:trPr>
        <w:tc>
          <w:tcPr>
            <w:tcW w:w="6566" w:type="dxa"/>
            <w:tcBorders>
              <w:top w:val="nil"/>
              <w:left w:val="nil"/>
              <w:bottom w:val="nil"/>
              <w:right w:val="nil"/>
            </w:tcBorders>
            <w:shd w:val="clear" w:color="auto" w:fill="auto"/>
            <w:vAlign w:val="bottom"/>
            <w:hideMark/>
          </w:tcPr>
          <w:p w14:paraId="2DD7E6D1" w14:textId="77777777" w:rsidR="00153D24" w:rsidRPr="005960CD" w:rsidRDefault="00153D24" w:rsidP="00153D24">
            <w:pPr>
              <w:rPr>
                <w:color w:val="000000"/>
                <w:sz w:val="16"/>
                <w:szCs w:val="16"/>
              </w:rPr>
            </w:pPr>
            <w:r w:rsidRPr="005960CD">
              <w:rPr>
                <w:color w:val="000000"/>
                <w:sz w:val="16"/>
                <w:szCs w:val="16"/>
              </w:rPr>
              <w:t xml:space="preserve">Приобретение </w:t>
            </w:r>
            <w:r>
              <w:rPr>
                <w:color w:val="000000"/>
                <w:sz w:val="16"/>
                <w:szCs w:val="16"/>
              </w:rPr>
              <w:t xml:space="preserve"> финансовых активов, оцениваемых по амортизированной стоимости</w:t>
            </w:r>
          </w:p>
        </w:tc>
        <w:tc>
          <w:tcPr>
            <w:tcW w:w="736" w:type="dxa"/>
            <w:tcBorders>
              <w:top w:val="nil"/>
              <w:left w:val="nil"/>
              <w:bottom w:val="nil"/>
              <w:right w:val="nil"/>
            </w:tcBorders>
            <w:shd w:val="clear" w:color="auto" w:fill="auto"/>
            <w:noWrap/>
            <w:vAlign w:val="bottom"/>
            <w:hideMark/>
          </w:tcPr>
          <w:p w14:paraId="4EBEBD10" w14:textId="77777777" w:rsidR="00153D24" w:rsidRPr="005960CD" w:rsidRDefault="00153D24" w:rsidP="00153D24">
            <w:pPr>
              <w:jc w:val="center"/>
              <w:rPr>
                <w:color w:val="000000"/>
                <w:sz w:val="16"/>
                <w:szCs w:val="16"/>
              </w:rPr>
            </w:pPr>
          </w:p>
        </w:tc>
        <w:tc>
          <w:tcPr>
            <w:tcW w:w="1098" w:type="dxa"/>
            <w:tcBorders>
              <w:top w:val="nil"/>
              <w:left w:val="nil"/>
              <w:right w:val="nil"/>
            </w:tcBorders>
            <w:shd w:val="clear" w:color="auto" w:fill="auto"/>
            <w:noWrap/>
            <w:vAlign w:val="bottom"/>
          </w:tcPr>
          <w:p w14:paraId="0667E030" w14:textId="77777777" w:rsidR="00153D24" w:rsidRPr="00B62205" w:rsidRDefault="00153D24" w:rsidP="00153D24">
            <w:pPr>
              <w:jc w:val="right"/>
              <w:rPr>
                <w:color w:val="FF0000"/>
                <w:sz w:val="16"/>
                <w:szCs w:val="16"/>
              </w:rPr>
            </w:pPr>
          </w:p>
        </w:tc>
        <w:tc>
          <w:tcPr>
            <w:tcW w:w="236" w:type="dxa"/>
            <w:tcBorders>
              <w:top w:val="nil"/>
              <w:left w:val="nil"/>
              <w:bottom w:val="nil"/>
              <w:right w:val="nil"/>
            </w:tcBorders>
            <w:shd w:val="clear" w:color="auto" w:fill="auto"/>
            <w:noWrap/>
            <w:vAlign w:val="bottom"/>
          </w:tcPr>
          <w:p w14:paraId="5A104EF4" w14:textId="77777777" w:rsidR="00153D24" w:rsidRPr="005960CD" w:rsidRDefault="00153D24" w:rsidP="00153D24">
            <w:pPr>
              <w:jc w:val="right"/>
              <w:rPr>
                <w:color w:val="000000"/>
                <w:sz w:val="16"/>
                <w:szCs w:val="16"/>
              </w:rPr>
            </w:pPr>
          </w:p>
        </w:tc>
        <w:tc>
          <w:tcPr>
            <w:tcW w:w="1084" w:type="dxa"/>
            <w:tcBorders>
              <w:top w:val="nil"/>
              <w:left w:val="nil"/>
              <w:right w:val="nil"/>
            </w:tcBorders>
            <w:shd w:val="clear" w:color="auto" w:fill="auto"/>
            <w:noWrap/>
            <w:vAlign w:val="bottom"/>
          </w:tcPr>
          <w:p w14:paraId="3EB1C55A" w14:textId="77777777" w:rsidR="00153D24" w:rsidRPr="00B62205" w:rsidRDefault="00153D24" w:rsidP="00153D24">
            <w:pPr>
              <w:jc w:val="right"/>
              <w:rPr>
                <w:color w:val="FF0000"/>
                <w:sz w:val="16"/>
                <w:szCs w:val="16"/>
              </w:rPr>
            </w:pPr>
          </w:p>
        </w:tc>
      </w:tr>
      <w:tr w:rsidR="00153D24" w:rsidRPr="001002DB" w14:paraId="5865D47F" w14:textId="77777777" w:rsidTr="00153D24">
        <w:trPr>
          <w:trHeight w:val="240"/>
        </w:trPr>
        <w:tc>
          <w:tcPr>
            <w:tcW w:w="6566" w:type="dxa"/>
            <w:tcBorders>
              <w:top w:val="nil"/>
              <w:left w:val="nil"/>
              <w:bottom w:val="nil"/>
              <w:right w:val="nil"/>
            </w:tcBorders>
            <w:shd w:val="clear" w:color="auto" w:fill="auto"/>
            <w:vAlign w:val="bottom"/>
          </w:tcPr>
          <w:p w14:paraId="4D255F57" w14:textId="77777777" w:rsidR="00153D24" w:rsidRDefault="00153D24" w:rsidP="00153D24">
            <w:pPr>
              <w:rPr>
                <w:color w:val="000000"/>
                <w:sz w:val="16"/>
                <w:szCs w:val="16"/>
              </w:rPr>
            </w:pPr>
            <w:r>
              <w:rPr>
                <w:color w:val="000000"/>
                <w:sz w:val="16"/>
                <w:szCs w:val="16"/>
              </w:rPr>
              <w:t>Прочие  поступления от инвестиционной деятельности</w:t>
            </w:r>
          </w:p>
        </w:tc>
        <w:tc>
          <w:tcPr>
            <w:tcW w:w="736" w:type="dxa"/>
            <w:tcBorders>
              <w:top w:val="nil"/>
              <w:left w:val="nil"/>
              <w:bottom w:val="nil"/>
              <w:right w:val="nil"/>
            </w:tcBorders>
            <w:shd w:val="clear" w:color="auto" w:fill="auto"/>
            <w:noWrap/>
            <w:vAlign w:val="bottom"/>
          </w:tcPr>
          <w:p w14:paraId="2DC7732F" w14:textId="77777777" w:rsidR="00153D24" w:rsidRPr="005960CD" w:rsidRDefault="00153D24" w:rsidP="00153D24">
            <w:pPr>
              <w:jc w:val="center"/>
              <w:rPr>
                <w:color w:val="000000"/>
                <w:sz w:val="16"/>
                <w:szCs w:val="16"/>
              </w:rPr>
            </w:pPr>
          </w:p>
        </w:tc>
        <w:tc>
          <w:tcPr>
            <w:tcW w:w="1098" w:type="dxa"/>
            <w:tcBorders>
              <w:top w:val="nil"/>
              <w:left w:val="nil"/>
              <w:right w:val="nil"/>
            </w:tcBorders>
            <w:shd w:val="clear" w:color="auto" w:fill="auto"/>
            <w:noWrap/>
            <w:vAlign w:val="bottom"/>
          </w:tcPr>
          <w:p w14:paraId="579A9F19" w14:textId="77777777" w:rsidR="00153D24" w:rsidRPr="002E5F1F" w:rsidRDefault="00153D24" w:rsidP="00153D24">
            <w:pPr>
              <w:jc w:val="right"/>
              <w:rPr>
                <w:sz w:val="16"/>
                <w:szCs w:val="16"/>
              </w:rPr>
            </w:pPr>
          </w:p>
        </w:tc>
        <w:tc>
          <w:tcPr>
            <w:tcW w:w="236" w:type="dxa"/>
            <w:tcBorders>
              <w:top w:val="nil"/>
              <w:left w:val="nil"/>
              <w:bottom w:val="nil"/>
              <w:right w:val="nil"/>
            </w:tcBorders>
            <w:shd w:val="clear" w:color="auto" w:fill="auto"/>
            <w:noWrap/>
            <w:vAlign w:val="bottom"/>
          </w:tcPr>
          <w:p w14:paraId="61D677CB" w14:textId="77777777" w:rsidR="00153D24" w:rsidRPr="005960CD" w:rsidRDefault="00153D24" w:rsidP="00153D24">
            <w:pPr>
              <w:jc w:val="right"/>
              <w:rPr>
                <w:color w:val="000000"/>
                <w:sz w:val="16"/>
                <w:szCs w:val="16"/>
              </w:rPr>
            </w:pPr>
          </w:p>
        </w:tc>
        <w:tc>
          <w:tcPr>
            <w:tcW w:w="1084" w:type="dxa"/>
            <w:tcBorders>
              <w:top w:val="nil"/>
              <w:left w:val="nil"/>
              <w:right w:val="nil"/>
            </w:tcBorders>
            <w:shd w:val="clear" w:color="auto" w:fill="auto"/>
            <w:noWrap/>
            <w:vAlign w:val="bottom"/>
          </w:tcPr>
          <w:p w14:paraId="7BBE8E4B" w14:textId="77777777" w:rsidR="00153D24" w:rsidRPr="00B62205" w:rsidRDefault="00153D24" w:rsidP="00153D24">
            <w:pPr>
              <w:jc w:val="right"/>
              <w:rPr>
                <w:color w:val="FF0000"/>
                <w:sz w:val="16"/>
                <w:szCs w:val="16"/>
              </w:rPr>
            </w:pPr>
            <w:r w:rsidRPr="002E5F1F">
              <w:rPr>
                <w:sz w:val="16"/>
                <w:szCs w:val="16"/>
              </w:rPr>
              <w:t>11 600</w:t>
            </w:r>
          </w:p>
        </w:tc>
      </w:tr>
      <w:tr w:rsidR="00153D24" w:rsidRPr="001002DB" w14:paraId="7A204D6F" w14:textId="77777777" w:rsidTr="00153D24">
        <w:trPr>
          <w:trHeight w:val="240"/>
        </w:trPr>
        <w:tc>
          <w:tcPr>
            <w:tcW w:w="6566" w:type="dxa"/>
            <w:tcBorders>
              <w:top w:val="nil"/>
              <w:left w:val="nil"/>
              <w:bottom w:val="nil"/>
              <w:right w:val="nil"/>
            </w:tcBorders>
            <w:shd w:val="clear" w:color="auto" w:fill="auto"/>
            <w:vAlign w:val="bottom"/>
          </w:tcPr>
          <w:p w14:paraId="5595F2B6" w14:textId="77777777" w:rsidR="00153D24" w:rsidRDefault="00153D24" w:rsidP="00153D24">
            <w:pPr>
              <w:rPr>
                <w:color w:val="000000"/>
                <w:sz w:val="16"/>
                <w:szCs w:val="16"/>
              </w:rPr>
            </w:pPr>
            <w:r>
              <w:rPr>
                <w:color w:val="000000"/>
                <w:sz w:val="16"/>
                <w:szCs w:val="16"/>
              </w:rPr>
              <w:t xml:space="preserve">Прочие платежи по </w:t>
            </w:r>
            <w:r w:rsidRPr="0053515B">
              <w:rPr>
                <w:color w:val="000000"/>
                <w:sz w:val="16"/>
                <w:szCs w:val="16"/>
              </w:rPr>
              <w:t>инвестиционной деятельности</w:t>
            </w:r>
          </w:p>
        </w:tc>
        <w:tc>
          <w:tcPr>
            <w:tcW w:w="736" w:type="dxa"/>
            <w:tcBorders>
              <w:top w:val="nil"/>
              <w:left w:val="nil"/>
              <w:bottom w:val="nil"/>
              <w:right w:val="nil"/>
            </w:tcBorders>
            <w:shd w:val="clear" w:color="auto" w:fill="auto"/>
            <w:noWrap/>
            <w:vAlign w:val="bottom"/>
          </w:tcPr>
          <w:p w14:paraId="748D2381" w14:textId="77777777" w:rsidR="00153D24" w:rsidRPr="005960CD" w:rsidRDefault="00153D24" w:rsidP="00153D24">
            <w:pPr>
              <w:jc w:val="center"/>
              <w:rPr>
                <w:color w:val="000000"/>
                <w:sz w:val="16"/>
                <w:szCs w:val="16"/>
              </w:rPr>
            </w:pPr>
          </w:p>
        </w:tc>
        <w:tc>
          <w:tcPr>
            <w:tcW w:w="1098" w:type="dxa"/>
            <w:tcBorders>
              <w:left w:val="nil"/>
              <w:bottom w:val="single" w:sz="4" w:space="0" w:color="auto"/>
              <w:right w:val="nil"/>
            </w:tcBorders>
            <w:shd w:val="clear" w:color="auto" w:fill="auto"/>
            <w:noWrap/>
            <w:vAlign w:val="bottom"/>
          </w:tcPr>
          <w:p w14:paraId="65980193" w14:textId="77777777" w:rsidR="00153D24" w:rsidRPr="002E5F1F" w:rsidRDefault="00153D24" w:rsidP="00153D24">
            <w:pPr>
              <w:jc w:val="right"/>
              <w:rPr>
                <w:sz w:val="16"/>
                <w:szCs w:val="16"/>
              </w:rPr>
            </w:pPr>
            <w:r w:rsidRPr="002F1789">
              <w:rPr>
                <w:color w:val="FF0000"/>
                <w:sz w:val="16"/>
                <w:szCs w:val="16"/>
              </w:rPr>
              <w:t>(17 000)</w:t>
            </w:r>
          </w:p>
        </w:tc>
        <w:tc>
          <w:tcPr>
            <w:tcW w:w="236" w:type="dxa"/>
            <w:tcBorders>
              <w:top w:val="nil"/>
              <w:left w:val="nil"/>
              <w:bottom w:val="nil"/>
              <w:right w:val="nil"/>
            </w:tcBorders>
            <w:shd w:val="clear" w:color="auto" w:fill="auto"/>
            <w:noWrap/>
            <w:vAlign w:val="bottom"/>
          </w:tcPr>
          <w:p w14:paraId="13814C08" w14:textId="77777777" w:rsidR="00153D24" w:rsidRPr="005960CD" w:rsidRDefault="00153D24" w:rsidP="00153D24">
            <w:pPr>
              <w:jc w:val="right"/>
              <w:rPr>
                <w:color w:val="000000"/>
                <w:sz w:val="16"/>
                <w:szCs w:val="16"/>
              </w:rPr>
            </w:pPr>
          </w:p>
        </w:tc>
        <w:tc>
          <w:tcPr>
            <w:tcW w:w="1084" w:type="dxa"/>
            <w:tcBorders>
              <w:left w:val="nil"/>
              <w:bottom w:val="single" w:sz="4" w:space="0" w:color="auto"/>
              <w:right w:val="nil"/>
            </w:tcBorders>
            <w:shd w:val="clear" w:color="auto" w:fill="auto"/>
            <w:noWrap/>
            <w:vAlign w:val="bottom"/>
          </w:tcPr>
          <w:p w14:paraId="624E8A66" w14:textId="77777777" w:rsidR="00153D24" w:rsidRPr="00B62205" w:rsidRDefault="00153D24" w:rsidP="00153D24">
            <w:pPr>
              <w:jc w:val="right"/>
              <w:rPr>
                <w:color w:val="FF0000"/>
                <w:sz w:val="16"/>
                <w:szCs w:val="16"/>
              </w:rPr>
            </w:pPr>
          </w:p>
        </w:tc>
      </w:tr>
      <w:tr w:rsidR="00153D24" w:rsidRPr="001002DB" w14:paraId="672D4416" w14:textId="77777777" w:rsidTr="00153D24">
        <w:trPr>
          <w:trHeight w:val="240"/>
        </w:trPr>
        <w:tc>
          <w:tcPr>
            <w:tcW w:w="6566" w:type="dxa"/>
            <w:tcBorders>
              <w:top w:val="nil"/>
              <w:left w:val="nil"/>
              <w:bottom w:val="nil"/>
              <w:right w:val="nil"/>
            </w:tcBorders>
            <w:shd w:val="clear" w:color="auto" w:fill="auto"/>
            <w:vAlign w:val="bottom"/>
            <w:hideMark/>
          </w:tcPr>
          <w:p w14:paraId="4447881F" w14:textId="77777777" w:rsidR="00153D24" w:rsidRPr="005960CD" w:rsidRDefault="00153D24" w:rsidP="00153D24">
            <w:pPr>
              <w:rPr>
                <w:b/>
                <w:bCs/>
                <w:color w:val="000000"/>
                <w:sz w:val="16"/>
                <w:szCs w:val="16"/>
              </w:rPr>
            </w:pPr>
            <w:r w:rsidRPr="005960CD">
              <w:rPr>
                <w:b/>
                <w:bCs/>
                <w:color w:val="000000"/>
                <w:sz w:val="16"/>
                <w:szCs w:val="16"/>
              </w:rPr>
              <w:t xml:space="preserve">Чистые денежные средства, полученные от (использованные в) инвестиционной деятельности </w:t>
            </w:r>
          </w:p>
        </w:tc>
        <w:tc>
          <w:tcPr>
            <w:tcW w:w="736" w:type="dxa"/>
            <w:tcBorders>
              <w:top w:val="nil"/>
              <w:left w:val="nil"/>
              <w:bottom w:val="nil"/>
              <w:right w:val="nil"/>
            </w:tcBorders>
            <w:shd w:val="clear" w:color="auto" w:fill="auto"/>
            <w:noWrap/>
            <w:vAlign w:val="bottom"/>
            <w:hideMark/>
          </w:tcPr>
          <w:p w14:paraId="073DDD37" w14:textId="77777777" w:rsidR="00153D24" w:rsidRPr="005960CD" w:rsidRDefault="00153D24" w:rsidP="00153D24">
            <w:pPr>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6B5C3330" w14:textId="77777777" w:rsidR="00153D24" w:rsidRPr="002F1789" w:rsidRDefault="00153D24" w:rsidP="00153D24">
            <w:pPr>
              <w:jc w:val="right"/>
              <w:rPr>
                <w:b/>
                <w:bCs/>
                <w:color w:val="FF0000"/>
                <w:sz w:val="16"/>
                <w:szCs w:val="16"/>
              </w:rPr>
            </w:pPr>
            <w:r w:rsidRPr="002F1789">
              <w:rPr>
                <w:b/>
                <w:bCs/>
                <w:color w:val="FF0000"/>
                <w:sz w:val="16"/>
                <w:szCs w:val="16"/>
              </w:rPr>
              <w:t>(17 000)</w:t>
            </w:r>
          </w:p>
        </w:tc>
        <w:tc>
          <w:tcPr>
            <w:tcW w:w="236" w:type="dxa"/>
            <w:tcBorders>
              <w:top w:val="nil"/>
              <w:left w:val="nil"/>
              <w:bottom w:val="nil"/>
              <w:right w:val="nil"/>
            </w:tcBorders>
            <w:shd w:val="clear" w:color="auto" w:fill="auto"/>
            <w:noWrap/>
            <w:vAlign w:val="bottom"/>
          </w:tcPr>
          <w:p w14:paraId="4B2498B8" w14:textId="77777777" w:rsidR="00153D24" w:rsidRPr="002F1789" w:rsidRDefault="00153D24" w:rsidP="00153D24">
            <w:pPr>
              <w:jc w:val="right"/>
              <w:rPr>
                <w:b/>
                <w:bCs/>
                <w:color w:val="FF0000"/>
                <w:sz w:val="16"/>
                <w:szCs w:val="16"/>
              </w:rPr>
            </w:pPr>
          </w:p>
        </w:tc>
        <w:tc>
          <w:tcPr>
            <w:tcW w:w="1084" w:type="dxa"/>
            <w:tcBorders>
              <w:top w:val="single" w:sz="4" w:space="0" w:color="auto"/>
              <w:left w:val="nil"/>
              <w:bottom w:val="single" w:sz="4" w:space="0" w:color="auto"/>
              <w:right w:val="nil"/>
            </w:tcBorders>
            <w:shd w:val="clear" w:color="auto" w:fill="auto"/>
            <w:noWrap/>
            <w:vAlign w:val="bottom"/>
          </w:tcPr>
          <w:p w14:paraId="5603B46B" w14:textId="77777777" w:rsidR="00153D24" w:rsidRPr="00B62205" w:rsidRDefault="00153D24" w:rsidP="00153D24">
            <w:pPr>
              <w:jc w:val="right"/>
              <w:rPr>
                <w:b/>
                <w:bCs/>
                <w:color w:val="FF0000"/>
                <w:sz w:val="16"/>
                <w:szCs w:val="16"/>
              </w:rPr>
            </w:pPr>
            <w:r w:rsidRPr="002E5F1F">
              <w:rPr>
                <w:b/>
                <w:bCs/>
                <w:sz w:val="16"/>
                <w:szCs w:val="16"/>
              </w:rPr>
              <w:t>11 600</w:t>
            </w:r>
          </w:p>
        </w:tc>
      </w:tr>
      <w:tr w:rsidR="00153D24" w:rsidRPr="001002DB" w14:paraId="7CDD030E" w14:textId="77777777" w:rsidTr="00153D24">
        <w:trPr>
          <w:trHeight w:val="240"/>
        </w:trPr>
        <w:tc>
          <w:tcPr>
            <w:tcW w:w="6566" w:type="dxa"/>
            <w:tcBorders>
              <w:top w:val="nil"/>
              <w:left w:val="nil"/>
              <w:bottom w:val="nil"/>
              <w:right w:val="nil"/>
            </w:tcBorders>
            <w:shd w:val="clear" w:color="auto" w:fill="auto"/>
            <w:vAlign w:val="bottom"/>
            <w:hideMark/>
          </w:tcPr>
          <w:p w14:paraId="4E99EA51" w14:textId="77777777" w:rsidR="00153D24" w:rsidRPr="005960CD" w:rsidRDefault="00153D24" w:rsidP="00153D24">
            <w:pPr>
              <w:rPr>
                <w:b/>
                <w:bCs/>
                <w:color w:val="000000"/>
                <w:sz w:val="16"/>
                <w:szCs w:val="16"/>
              </w:rPr>
            </w:pPr>
            <w:r w:rsidRPr="005960CD">
              <w:rPr>
                <w:b/>
                <w:bCs/>
                <w:color w:val="000000"/>
                <w:sz w:val="16"/>
                <w:szCs w:val="16"/>
              </w:rPr>
              <w:t>Денежные средства от финансовой деятельности</w:t>
            </w:r>
          </w:p>
        </w:tc>
        <w:tc>
          <w:tcPr>
            <w:tcW w:w="736" w:type="dxa"/>
            <w:tcBorders>
              <w:top w:val="nil"/>
              <w:left w:val="nil"/>
              <w:bottom w:val="nil"/>
              <w:right w:val="nil"/>
            </w:tcBorders>
            <w:shd w:val="clear" w:color="auto" w:fill="auto"/>
            <w:noWrap/>
            <w:vAlign w:val="bottom"/>
            <w:hideMark/>
          </w:tcPr>
          <w:p w14:paraId="01BEF59A" w14:textId="77777777" w:rsidR="00153D24" w:rsidRPr="005960CD" w:rsidRDefault="00153D24" w:rsidP="00153D24">
            <w:pPr>
              <w:jc w:val="right"/>
              <w:rPr>
                <w:color w:val="000000"/>
                <w:sz w:val="16"/>
                <w:szCs w:val="16"/>
              </w:rPr>
            </w:pPr>
          </w:p>
        </w:tc>
        <w:tc>
          <w:tcPr>
            <w:tcW w:w="1098" w:type="dxa"/>
            <w:tcBorders>
              <w:top w:val="single" w:sz="4" w:space="0" w:color="auto"/>
              <w:left w:val="nil"/>
              <w:bottom w:val="nil"/>
              <w:right w:val="nil"/>
            </w:tcBorders>
            <w:shd w:val="clear" w:color="auto" w:fill="auto"/>
            <w:noWrap/>
            <w:vAlign w:val="bottom"/>
          </w:tcPr>
          <w:p w14:paraId="15E0D610" w14:textId="77777777" w:rsidR="00153D24" w:rsidRPr="005960CD" w:rsidRDefault="00153D24" w:rsidP="00153D24">
            <w:pPr>
              <w:jc w:val="right"/>
              <w:rPr>
                <w:color w:val="000000"/>
                <w:sz w:val="16"/>
                <w:szCs w:val="16"/>
              </w:rPr>
            </w:pPr>
            <w:r>
              <w:rPr>
                <w:color w:val="000000"/>
                <w:sz w:val="16"/>
                <w:szCs w:val="16"/>
              </w:rPr>
              <w:t>0</w:t>
            </w:r>
          </w:p>
        </w:tc>
        <w:tc>
          <w:tcPr>
            <w:tcW w:w="236" w:type="dxa"/>
            <w:tcBorders>
              <w:top w:val="nil"/>
              <w:left w:val="nil"/>
              <w:bottom w:val="nil"/>
              <w:right w:val="nil"/>
            </w:tcBorders>
            <w:shd w:val="clear" w:color="auto" w:fill="auto"/>
            <w:noWrap/>
            <w:vAlign w:val="bottom"/>
          </w:tcPr>
          <w:p w14:paraId="6D80D15E" w14:textId="77777777" w:rsidR="00153D24" w:rsidRPr="005960CD" w:rsidRDefault="00153D24" w:rsidP="00153D24">
            <w:pPr>
              <w:jc w:val="right"/>
              <w:rPr>
                <w:color w:val="000000"/>
                <w:sz w:val="16"/>
                <w:szCs w:val="16"/>
              </w:rPr>
            </w:pPr>
          </w:p>
        </w:tc>
        <w:tc>
          <w:tcPr>
            <w:tcW w:w="1084" w:type="dxa"/>
            <w:tcBorders>
              <w:top w:val="single" w:sz="4" w:space="0" w:color="auto"/>
              <w:left w:val="nil"/>
              <w:bottom w:val="nil"/>
              <w:right w:val="nil"/>
            </w:tcBorders>
            <w:shd w:val="clear" w:color="auto" w:fill="auto"/>
            <w:noWrap/>
            <w:vAlign w:val="bottom"/>
          </w:tcPr>
          <w:p w14:paraId="01ED04C7" w14:textId="77777777" w:rsidR="00153D24" w:rsidRPr="005960CD" w:rsidRDefault="00153D24" w:rsidP="00153D24">
            <w:pPr>
              <w:jc w:val="right"/>
              <w:rPr>
                <w:color w:val="000000"/>
                <w:sz w:val="16"/>
                <w:szCs w:val="16"/>
              </w:rPr>
            </w:pPr>
            <w:r>
              <w:rPr>
                <w:color w:val="000000"/>
                <w:sz w:val="16"/>
                <w:szCs w:val="16"/>
              </w:rPr>
              <w:t>0</w:t>
            </w:r>
          </w:p>
        </w:tc>
      </w:tr>
      <w:tr w:rsidR="00153D24" w:rsidRPr="001002DB" w14:paraId="3F40AD70" w14:textId="77777777" w:rsidTr="00153D24">
        <w:trPr>
          <w:trHeight w:val="240"/>
        </w:trPr>
        <w:tc>
          <w:tcPr>
            <w:tcW w:w="6566" w:type="dxa"/>
            <w:tcBorders>
              <w:top w:val="nil"/>
              <w:left w:val="nil"/>
              <w:bottom w:val="nil"/>
              <w:right w:val="nil"/>
            </w:tcBorders>
            <w:shd w:val="clear" w:color="auto" w:fill="auto"/>
            <w:vAlign w:val="bottom"/>
            <w:hideMark/>
          </w:tcPr>
          <w:p w14:paraId="45CB3C34" w14:textId="77777777" w:rsidR="00153D24" w:rsidRPr="005960CD" w:rsidRDefault="00153D24" w:rsidP="00153D24">
            <w:pPr>
              <w:rPr>
                <w:b/>
                <w:bCs/>
                <w:color w:val="000000"/>
                <w:sz w:val="16"/>
                <w:szCs w:val="16"/>
              </w:rPr>
            </w:pPr>
            <w:r w:rsidRPr="005960CD">
              <w:rPr>
                <w:b/>
                <w:bCs/>
                <w:color w:val="000000"/>
                <w:sz w:val="16"/>
                <w:szCs w:val="16"/>
              </w:rPr>
              <w:t xml:space="preserve">Чистые денежные средства, полученные от (использованные в) финансовой деятельности </w:t>
            </w:r>
          </w:p>
        </w:tc>
        <w:tc>
          <w:tcPr>
            <w:tcW w:w="736" w:type="dxa"/>
            <w:tcBorders>
              <w:top w:val="nil"/>
              <w:left w:val="nil"/>
              <w:bottom w:val="nil"/>
              <w:right w:val="nil"/>
            </w:tcBorders>
            <w:shd w:val="clear" w:color="auto" w:fill="auto"/>
            <w:noWrap/>
            <w:vAlign w:val="bottom"/>
            <w:hideMark/>
          </w:tcPr>
          <w:p w14:paraId="20D17B12" w14:textId="77777777" w:rsidR="00153D24" w:rsidRPr="005960CD" w:rsidRDefault="00153D24" w:rsidP="00153D24">
            <w:pPr>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1F6B35C3" w14:textId="77777777" w:rsidR="00153D24" w:rsidRPr="005960CD" w:rsidRDefault="00153D24" w:rsidP="00153D24">
            <w:pPr>
              <w:jc w:val="right"/>
              <w:rPr>
                <w:b/>
                <w:bCs/>
                <w:color w:val="000000"/>
                <w:sz w:val="16"/>
                <w:szCs w:val="16"/>
              </w:rPr>
            </w:pPr>
            <w:r>
              <w:rPr>
                <w:b/>
                <w:bCs/>
                <w:color w:val="000000"/>
                <w:sz w:val="16"/>
                <w:szCs w:val="16"/>
              </w:rPr>
              <w:t>0</w:t>
            </w:r>
          </w:p>
        </w:tc>
        <w:tc>
          <w:tcPr>
            <w:tcW w:w="236" w:type="dxa"/>
            <w:tcBorders>
              <w:top w:val="nil"/>
              <w:left w:val="nil"/>
              <w:bottom w:val="nil"/>
              <w:right w:val="nil"/>
            </w:tcBorders>
            <w:shd w:val="clear" w:color="auto" w:fill="auto"/>
            <w:noWrap/>
            <w:vAlign w:val="bottom"/>
          </w:tcPr>
          <w:p w14:paraId="6EFA339B" w14:textId="77777777" w:rsidR="00153D24" w:rsidRPr="005960CD" w:rsidRDefault="00153D24" w:rsidP="00153D24">
            <w:pPr>
              <w:jc w:val="right"/>
              <w:rPr>
                <w:b/>
                <w:bCs/>
                <w:color w:val="000000"/>
                <w:sz w:val="16"/>
                <w:szCs w:val="16"/>
              </w:rPr>
            </w:pPr>
          </w:p>
        </w:tc>
        <w:tc>
          <w:tcPr>
            <w:tcW w:w="1084" w:type="dxa"/>
            <w:tcBorders>
              <w:top w:val="single" w:sz="4" w:space="0" w:color="auto"/>
              <w:left w:val="nil"/>
              <w:bottom w:val="single" w:sz="4" w:space="0" w:color="auto"/>
              <w:right w:val="nil"/>
            </w:tcBorders>
            <w:shd w:val="clear" w:color="auto" w:fill="auto"/>
            <w:noWrap/>
            <w:vAlign w:val="bottom"/>
          </w:tcPr>
          <w:p w14:paraId="0F9AC33D" w14:textId="77777777" w:rsidR="00153D24" w:rsidRPr="005960CD" w:rsidRDefault="00153D24" w:rsidP="00153D24">
            <w:pPr>
              <w:jc w:val="right"/>
              <w:rPr>
                <w:b/>
                <w:bCs/>
                <w:color w:val="000000"/>
                <w:sz w:val="16"/>
                <w:szCs w:val="16"/>
              </w:rPr>
            </w:pPr>
            <w:r>
              <w:rPr>
                <w:b/>
                <w:bCs/>
                <w:color w:val="000000"/>
                <w:sz w:val="16"/>
                <w:szCs w:val="16"/>
              </w:rPr>
              <w:t>0</w:t>
            </w:r>
          </w:p>
        </w:tc>
      </w:tr>
      <w:tr w:rsidR="00153D24" w:rsidRPr="001002DB" w14:paraId="546E6390" w14:textId="77777777" w:rsidTr="00153D24">
        <w:trPr>
          <w:trHeight w:val="240"/>
        </w:trPr>
        <w:tc>
          <w:tcPr>
            <w:tcW w:w="6566" w:type="dxa"/>
            <w:tcBorders>
              <w:top w:val="nil"/>
              <w:left w:val="nil"/>
              <w:bottom w:val="nil"/>
              <w:right w:val="nil"/>
            </w:tcBorders>
            <w:shd w:val="clear" w:color="auto" w:fill="auto"/>
            <w:vAlign w:val="bottom"/>
            <w:hideMark/>
          </w:tcPr>
          <w:p w14:paraId="2F4A76F5" w14:textId="77777777" w:rsidR="00153D24" w:rsidRPr="005960CD" w:rsidRDefault="00153D24" w:rsidP="00153D24">
            <w:pPr>
              <w:rPr>
                <w:b/>
                <w:bCs/>
                <w:color w:val="000000"/>
                <w:sz w:val="16"/>
                <w:szCs w:val="16"/>
              </w:rPr>
            </w:pPr>
            <w:r w:rsidRPr="005960CD">
              <w:rPr>
                <w:b/>
                <w:bCs/>
                <w:color w:val="000000"/>
                <w:sz w:val="16"/>
                <w:szCs w:val="16"/>
              </w:rPr>
              <w:t>Чистый прирост денежных средств и их эквивалентов</w:t>
            </w:r>
          </w:p>
        </w:tc>
        <w:tc>
          <w:tcPr>
            <w:tcW w:w="736" w:type="dxa"/>
            <w:tcBorders>
              <w:top w:val="nil"/>
              <w:left w:val="nil"/>
              <w:bottom w:val="nil"/>
              <w:right w:val="nil"/>
            </w:tcBorders>
            <w:shd w:val="clear" w:color="auto" w:fill="auto"/>
            <w:noWrap/>
            <w:vAlign w:val="bottom"/>
            <w:hideMark/>
          </w:tcPr>
          <w:p w14:paraId="56C2639A" w14:textId="77777777" w:rsidR="00153D24" w:rsidRPr="005960CD" w:rsidRDefault="00153D24" w:rsidP="00153D24">
            <w:pPr>
              <w:jc w:val="right"/>
              <w:rPr>
                <w:b/>
                <w:bCs/>
                <w:color w:val="000000"/>
                <w:sz w:val="16"/>
                <w:szCs w:val="16"/>
              </w:rPr>
            </w:pPr>
          </w:p>
        </w:tc>
        <w:tc>
          <w:tcPr>
            <w:tcW w:w="1098" w:type="dxa"/>
            <w:tcBorders>
              <w:top w:val="nil"/>
              <w:left w:val="nil"/>
              <w:bottom w:val="single" w:sz="4" w:space="0" w:color="auto"/>
              <w:right w:val="nil"/>
            </w:tcBorders>
            <w:shd w:val="clear" w:color="auto" w:fill="auto"/>
            <w:noWrap/>
            <w:vAlign w:val="bottom"/>
          </w:tcPr>
          <w:p w14:paraId="7A73F989" w14:textId="77777777" w:rsidR="00153D24" w:rsidRPr="0053515B" w:rsidRDefault="00153D24" w:rsidP="00153D24">
            <w:pPr>
              <w:jc w:val="right"/>
              <w:rPr>
                <w:b/>
                <w:bCs/>
                <w:color w:val="FF0000"/>
                <w:sz w:val="16"/>
                <w:szCs w:val="16"/>
              </w:rPr>
            </w:pPr>
            <w:r>
              <w:rPr>
                <w:b/>
                <w:bCs/>
                <w:color w:val="FF0000"/>
                <w:sz w:val="16"/>
                <w:szCs w:val="16"/>
              </w:rPr>
              <w:t>(14 963)</w:t>
            </w:r>
          </w:p>
        </w:tc>
        <w:tc>
          <w:tcPr>
            <w:tcW w:w="236" w:type="dxa"/>
            <w:tcBorders>
              <w:top w:val="nil"/>
              <w:left w:val="nil"/>
              <w:bottom w:val="nil"/>
              <w:right w:val="nil"/>
            </w:tcBorders>
            <w:shd w:val="clear" w:color="auto" w:fill="auto"/>
            <w:noWrap/>
            <w:vAlign w:val="bottom"/>
          </w:tcPr>
          <w:p w14:paraId="4E3900DE" w14:textId="77777777" w:rsidR="00153D24" w:rsidRPr="0053515B" w:rsidRDefault="00153D24" w:rsidP="00153D24">
            <w:pPr>
              <w:jc w:val="right"/>
              <w:rPr>
                <w:b/>
                <w:bCs/>
                <w:color w:val="FF0000"/>
                <w:sz w:val="16"/>
                <w:szCs w:val="16"/>
              </w:rPr>
            </w:pPr>
          </w:p>
        </w:tc>
        <w:tc>
          <w:tcPr>
            <w:tcW w:w="1084" w:type="dxa"/>
            <w:tcBorders>
              <w:top w:val="nil"/>
              <w:left w:val="nil"/>
              <w:bottom w:val="single" w:sz="4" w:space="0" w:color="auto"/>
              <w:right w:val="nil"/>
            </w:tcBorders>
            <w:shd w:val="clear" w:color="auto" w:fill="auto"/>
            <w:noWrap/>
            <w:vAlign w:val="bottom"/>
          </w:tcPr>
          <w:p w14:paraId="7BE3277A" w14:textId="77777777" w:rsidR="00153D24" w:rsidRPr="00B62205" w:rsidRDefault="00153D24" w:rsidP="00153D24">
            <w:pPr>
              <w:jc w:val="right"/>
              <w:rPr>
                <w:b/>
                <w:bCs/>
                <w:sz w:val="16"/>
                <w:szCs w:val="16"/>
              </w:rPr>
            </w:pPr>
            <w:r w:rsidRPr="00981BE9">
              <w:rPr>
                <w:b/>
                <w:bCs/>
                <w:sz w:val="16"/>
                <w:szCs w:val="16"/>
              </w:rPr>
              <w:t>20 685</w:t>
            </w:r>
          </w:p>
        </w:tc>
      </w:tr>
      <w:tr w:rsidR="00153D24" w:rsidRPr="001002DB" w14:paraId="1D9FD53F" w14:textId="77777777" w:rsidTr="00153D24">
        <w:trPr>
          <w:trHeight w:val="240"/>
        </w:trPr>
        <w:tc>
          <w:tcPr>
            <w:tcW w:w="6566" w:type="dxa"/>
            <w:tcBorders>
              <w:top w:val="nil"/>
              <w:left w:val="nil"/>
              <w:bottom w:val="nil"/>
              <w:right w:val="nil"/>
            </w:tcBorders>
            <w:shd w:val="clear" w:color="auto" w:fill="auto"/>
            <w:vAlign w:val="bottom"/>
            <w:hideMark/>
          </w:tcPr>
          <w:p w14:paraId="29EE690D" w14:textId="77777777" w:rsidR="00153D24" w:rsidRPr="005960CD" w:rsidRDefault="00153D24" w:rsidP="00153D24">
            <w:pPr>
              <w:rPr>
                <w:b/>
                <w:bCs/>
                <w:color w:val="000000"/>
                <w:sz w:val="16"/>
                <w:szCs w:val="16"/>
              </w:rPr>
            </w:pPr>
            <w:r w:rsidRPr="005960CD">
              <w:rPr>
                <w:b/>
                <w:bCs/>
                <w:color w:val="000000"/>
                <w:sz w:val="16"/>
                <w:szCs w:val="16"/>
              </w:rPr>
              <w:t>Денежные средства и их эквиваленты на начало года</w:t>
            </w:r>
          </w:p>
        </w:tc>
        <w:tc>
          <w:tcPr>
            <w:tcW w:w="736" w:type="dxa"/>
            <w:tcBorders>
              <w:top w:val="nil"/>
              <w:left w:val="nil"/>
              <w:bottom w:val="nil"/>
              <w:right w:val="nil"/>
            </w:tcBorders>
            <w:shd w:val="clear" w:color="auto" w:fill="auto"/>
            <w:noWrap/>
            <w:vAlign w:val="bottom"/>
            <w:hideMark/>
          </w:tcPr>
          <w:p w14:paraId="3A40D41E" w14:textId="77777777" w:rsidR="00153D24" w:rsidRPr="000731D1" w:rsidRDefault="00153D24" w:rsidP="00153D24">
            <w:pPr>
              <w:jc w:val="center"/>
              <w:rPr>
                <w:sz w:val="16"/>
                <w:szCs w:val="16"/>
              </w:rPr>
            </w:pPr>
            <w:r w:rsidRPr="000731D1">
              <w:rPr>
                <w:sz w:val="16"/>
                <w:szCs w:val="16"/>
              </w:rPr>
              <w:t xml:space="preserve">  3</w:t>
            </w:r>
          </w:p>
        </w:tc>
        <w:tc>
          <w:tcPr>
            <w:tcW w:w="1098" w:type="dxa"/>
            <w:tcBorders>
              <w:top w:val="nil"/>
              <w:left w:val="nil"/>
              <w:bottom w:val="nil"/>
              <w:right w:val="nil"/>
            </w:tcBorders>
            <w:shd w:val="clear" w:color="auto" w:fill="auto"/>
            <w:noWrap/>
            <w:vAlign w:val="bottom"/>
          </w:tcPr>
          <w:p w14:paraId="641645CF" w14:textId="77777777" w:rsidR="00153D24" w:rsidRPr="005960CD" w:rsidRDefault="00153D24" w:rsidP="00153D24">
            <w:pPr>
              <w:jc w:val="right"/>
              <w:rPr>
                <w:b/>
                <w:bCs/>
                <w:color w:val="000000"/>
                <w:sz w:val="16"/>
                <w:szCs w:val="16"/>
              </w:rPr>
            </w:pPr>
            <w:r>
              <w:rPr>
                <w:b/>
                <w:bCs/>
                <w:color w:val="000000"/>
                <w:sz w:val="16"/>
                <w:szCs w:val="16"/>
              </w:rPr>
              <w:t xml:space="preserve">28 360 </w:t>
            </w:r>
          </w:p>
        </w:tc>
        <w:tc>
          <w:tcPr>
            <w:tcW w:w="236" w:type="dxa"/>
            <w:tcBorders>
              <w:top w:val="nil"/>
              <w:left w:val="nil"/>
              <w:bottom w:val="nil"/>
              <w:right w:val="nil"/>
            </w:tcBorders>
            <w:shd w:val="clear" w:color="auto" w:fill="auto"/>
            <w:noWrap/>
            <w:vAlign w:val="bottom"/>
          </w:tcPr>
          <w:p w14:paraId="4580F7E8" w14:textId="77777777" w:rsidR="00153D24" w:rsidRPr="005960CD" w:rsidRDefault="00153D24" w:rsidP="00153D24">
            <w:pPr>
              <w:jc w:val="right"/>
              <w:rPr>
                <w:b/>
                <w:bCs/>
                <w:color w:val="000000"/>
                <w:sz w:val="16"/>
                <w:szCs w:val="16"/>
              </w:rPr>
            </w:pPr>
          </w:p>
        </w:tc>
        <w:tc>
          <w:tcPr>
            <w:tcW w:w="1084" w:type="dxa"/>
            <w:tcBorders>
              <w:top w:val="nil"/>
              <w:left w:val="nil"/>
              <w:bottom w:val="nil"/>
              <w:right w:val="nil"/>
            </w:tcBorders>
            <w:shd w:val="clear" w:color="auto" w:fill="auto"/>
            <w:noWrap/>
            <w:vAlign w:val="bottom"/>
          </w:tcPr>
          <w:p w14:paraId="7FB353B9" w14:textId="77777777" w:rsidR="00153D24" w:rsidRPr="005960CD" w:rsidRDefault="00153D24" w:rsidP="00153D24">
            <w:pPr>
              <w:jc w:val="right"/>
              <w:rPr>
                <w:b/>
                <w:bCs/>
                <w:color w:val="000000"/>
                <w:sz w:val="16"/>
                <w:szCs w:val="16"/>
              </w:rPr>
            </w:pPr>
            <w:r>
              <w:rPr>
                <w:b/>
                <w:bCs/>
                <w:color w:val="000000"/>
                <w:sz w:val="16"/>
                <w:szCs w:val="16"/>
              </w:rPr>
              <w:t>7 675</w:t>
            </w:r>
          </w:p>
        </w:tc>
      </w:tr>
      <w:tr w:rsidR="00153D24" w:rsidRPr="001002DB" w14:paraId="15515B31" w14:textId="77777777" w:rsidTr="00153D24">
        <w:trPr>
          <w:trHeight w:val="240"/>
        </w:trPr>
        <w:tc>
          <w:tcPr>
            <w:tcW w:w="6566" w:type="dxa"/>
            <w:tcBorders>
              <w:top w:val="nil"/>
              <w:left w:val="nil"/>
              <w:bottom w:val="nil"/>
              <w:right w:val="nil"/>
            </w:tcBorders>
            <w:shd w:val="clear" w:color="auto" w:fill="auto"/>
            <w:vAlign w:val="bottom"/>
            <w:hideMark/>
          </w:tcPr>
          <w:p w14:paraId="17C4A13D" w14:textId="77777777" w:rsidR="00153D24" w:rsidRPr="005960CD" w:rsidRDefault="00153D24" w:rsidP="00153D24">
            <w:pPr>
              <w:rPr>
                <w:b/>
                <w:bCs/>
                <w:color w:val="000000"/>
                <w:sz w:val="16"/>
                <w:szCs w:val="16"/>
              </w:rPr>
            </w:pPr>
            <w:r w:rsidRPr="005960CD">
              <w:rPr>
                <w:b/>
                <w:bCs/>
                <w:color w:val="000000"/>
                <w:sz w:val="16"/>
                <w:szCs w:val="16"/>
              </w:rPr>
              <w:t>Денежные средства и их эквиваленты на конец периода</w:t>
            </w:r>
          </w:p>
        </w:tc>
        <w:tc>
          <w:tcPr>
            <w:tcW w:w="736" w:type="dxa"/>
            <w:tcBorders>
              <w:top w:val="nil"/>
              <w:left w:val="nil"/>
              <w:bottom w:val="nil"/>
              <w:right w:val="nil"/>
            </w:tcBorders>
            <w:shd w:val="clear" w:color="auto" w:fill="auto"/>
            <w:noWrap/>
            <w:vAlign w:val="bottom"/>
            <w:hideMark/>
          </w:tcPr>
          <w:p w14:paraId="6D6A6258" w14:textId="77777777" w:rsidR="00153D24" w:rsidRPr="000731D1" w:rsidRDefault="00153D24" w:rsidP="00153D24">
            <w:pPr>
              <w:jc w:val="center"/>
              <w:rPr>
                <w:sz w:val="16"/>
                <w:szCs w:val="16"/>
              </w:rPr>
            </w:pPr>
            <w:r w:rsidRPr="000731D1">
              <w:rPr>
                <w:sz w:val="16"/>
                <w:szCs w:val="16"/>
              </w:rPr>
              <w:t xml:space="preserve">  3</w:t>
            </w:r>
          </w:p>
        </w:tc>
        <w:tc>
          <w:tcPr>
            <w:tcW w:w="1098" w:type="dxa"/>
            <w:tcBorders>
              <w:top w:val="single" w:sz="4" w:space="0" w:color="auto"/>
              <w:left w:val="nil"/>
              <w:bottom w:val="double" w:sz="6" w:space="0" w:color="auto"/>
              <w:right w:val="nil"/>
            </w:tcBorders>
            <w:shd w:val="clear" w:color="auto" w:fill="auto"/>
            <w:noWrap/>
            <w:vAlign w:val="bottom"/>
          </w:tcPr>
          <w:p w14:paraId="254BCB39" w14:textId="77777777" w:rsidR="00153D24" w:rsidRPr="005960CD" w:rsidRDefault="00153D24" w:rsidP="00153D24">
            <w:pPr>
              <w:jc w:val="right"/>
              <w:rPr>
                <w:b/>
                <w:bCs/>
                <w:color w:val="000000"/>
                <w:sz w:val="16"/>
                <w:szCs w:val="16"/>
              </w:rPr>
            </w:pPr>
            <w:r>
              <w:rPr>
                <w:b/>
                <w:bCs/>
                <w:color w:val="000000"/>
                <w:sz w:val="16"/>
                <w:szCs w:val="16"/>
              </w:rPr>
              <w:t>13 397</w:t>
            </w:r>
          </w:p>
        </w:tc>
        <w:tc>
          <w:tcPr>
            <w:tcW w:w="236" w:type="dxa"/>
            <w:tcBorders>
              <w:top w:val="nil"/>
              <w:left w:val="nil"/>
              <w:bottom w:val="nil"/>
              <w:right w:val="nil"/>
            </w:tcBorders>
            <w:shd w:val="clear" w:color="auto" w:fill="auto"/>
            <w:noWrap/>
            <w:vAlign w:val="bottom"/>
          </w:tcPr>
          <w:p w14:paraId="67C009EB" w14:textId="77777777" w:rsidR="00153D24" w:rsidRPr="005960CD" w:rsidRDefault="00153D24" w:rsidP="00153D24">
            <w:pPr>
              <w:jc w:val="right"/>
              <w:rPr>
                <w:b/>
                <w:bCs/>
                <w:color w:val="000000"/>
                <w:sz w:val="16"/>
                <w:szCs w:val="16"/>
              </w:rPr>
            </w:pPr>
          </w:p>
        </w:tc>
        <w:tc>
          <w:tcPr>
            <w:tcW w:w="1084" w:type="dxa"/>
            <w:tcBorders>
              <w:top w:val="single" w:sz="4" w:space="0" w:color="auto"/>
              <w:left w:val="nil"/>
              <w:bottom w:val="double" w:sz="6" w:space="0" w:color="auto"/>
              <w:right w:val="nil"/>
            </w:tcBorders>
            <w:shd w:val="clear" w:color="auto" w:fill="auto"/>
            <w:noWrap/>
            <w:vAlign w:val="bottom"/>
          </w:tcPr>
          <w:p w14:paraId="4D496FC3" w14:textId="77777777" w:rsidR="00153D24" w:rsidRPr="005960CD" w:rsidRDefault="00153D24" w:rsidP="00153D24">
            <w:pPr>
              <w:jc w:val="right"/>
              <w:rPr>
                <w:b/>
                <w:bCs/>
                <w:color w:val="000000"/>
                <w:sz w:val="16"/>
                <w:szCs w:val="16"/>
              </w:rPr>
            </w:pPr>
            <w:r>
              <w:rPr>
                <w:b/>
                <w:bCs/>
                <w:color w:val="000000"/>
                <w:sz w:val="16"/>
                <w:szCs w:val="16"/>
              </w:rPr>
              <w:t>28 360</w:t>
            </w:r>
          </w:p>
        </w:tc>
      </w:tr>
    </w:tbl>
    <w:p w14:paraId="6D2427FC" w14:textId="77777777" w:rsidR="00153D24" w:rsidRDefault="00153D24" w:rsidP="00153D24">
      <w:pPr>
        <w:spacing w:before="120" w:after="120"/>
        <w:rPr>
          <w:sz w:val="18"/>
          <w:szCs w:val="18"/>
        </w:rPr>
      </w:pPr>
      <w:r>
        <w:t xml:space="preserve">  </w:t>
      </w:r>
      <w:r>
        <w:rPr>
          <w:sz w:val="18"/>
          <w:szCs w:val="18"/>
        </w:rPr>
        <w:t xml:space="preserve">  </w:t>
      </w:r>
    </w:p>
    <w:p w14:paraId="1F1EEFCD" w14:textId="77777777" w:rsidR="00153D24" w:rsidRDefault="00153D24" w:rsidP="00153D24">
      <w:pPr>
        <w:spacing w:before="120" w:after="120"/>
        <w:rPr>
          <w:sz w:val="18"/>
          <w:szCs w:val="18"/>
        </w:rPr>
      </w:pPr>
    </w:p>
    <w:p w14:paraId="00E24BB1" w14:textId="77777777" w:rsidR="00153D24" w:rsidRPr="00E9253F" w:rsidRDefault="00153D24" w:rsidP="00153D24">
      <w:pPr>
        <w:spacing w:before="120" w:after="120"/>
        <w:rPr>
          <w:sz w:val="18"/>
          <w:szCs w:val="18"/>
        </w:rPr>
      </w:pPr>
      <w:r>
        <w:rPr>
          <w:sz w:val="18"/>
          <w:szCs w:val="18"/>
        </w:rPr>
        <w:t xml:space="preserve">  </w:t>
      </w:r>
      <w:proofErr w:type="gramStart"/>
      <w:r w:rsidRPr="00F128A9">
        <w:rPr>
          <w:sz w:val="18"/>
          <w:szCs w:val="18"/>
        </w:rPr>
        <w:t>Финансовая  отчетность</w:t>
      </w:r>
      <w:proofErr w:type="gramEnd"/>
      <w:r w:rsidRPr="00F128A9">
        <w:rPr>
          <w:sz w:val="18"/>
          <w:szCs w:val="18"/>
        </w:rPr>
        <w:t xml:space="preserve"> за год, закончившийся 31.12.2024  утверждена руководством 09 апреля 2025 года</w:t>
      </w:r>
    </w:p>
    <w:p w14:paraId="047E6BF8" w14:textId="77777777" w:rsidR="00153D24" w:rsidRDefault="00153D24" w:rsidP="00153D24">
      <w:pPr>
        <w:spacing w:before="120" w:after="120"/>
      </w:pPr>
    </w:p>
    <w:tbl>
      <w:tblPr>
        <w:tblW w:w="9180" w:type="dxa"/>
        <w:tblInd w:w="108" w:type="dxa"/>
        <w:tblLook w:val="04A0" w:firstRow="1" w:lastRow="0" w:firstColumn="1" w:lastColumn="0" w:noHBand="0" w:noVBand="1"/>
      </w:tblPr>
      <w:tblGrid>
        <w:gridCol w:w="3400"/>
        <w:gridCol w:w="1845"/>
        <w:gridCol w:w="3935"/>
      </w:tblGrid>
      <w:tr w:rsidR="00153D24" w:rsidRPr="001002DB" w14:paraId="7D71412A" w14:textId="77777777" w:rsidTr="00153D24">
        <w:trPr>
          <w:trHeight w:val="525"/>
        </w:trPr>
        <w:tc>
          <w:tcPr>
            <w:tcW w:w="3400" w:type="dxa"/>
            <w:tcBorders>
              <w:top w:val="nil"/>
              <w:left w:val="nil"/>
              <w:bottom w:val="nil"/>
              <w:right w:val="nil"/>
            </w:tcBorders>
            <w:shd w:val="clear" w:color="auto" w:fill="auto"/>
            <w:noWrap/>
            <w:vAlign w:val="bottom"/>
            <w:hideMark/>
          </w:tcPr>
          <w:p w14:paraId="0100B216" w14:textId="77777777" w:rsidR="00153D24" w:rsidRPr="00A250ED" w:rsidRDefault="00153D24" w:rsidP="00153D24">
            <w:pPr>
              <w:rPr>
                <w:color w:val="000000"/>
                <w:sz w:val="18"/>
                <w:szCs w:val="18"/>
              </w:rPr>
            </w:pPr>
            <w:r>
              <w:rPr>
                <w:color w:val="000000"/>
                <w:sz w:val="18"/>
                <w:szCs w:val="18"/>
              </w:rPr>
              <w:t xml:space="preserve"> Руководитель</w:t>
            </w:r>
          </w:p>
        </w:tc>
        <w:tc>
          <w:tcPr>
            <w:tcW w:w="1845" w:type="dxa"/>
            <w:tcBorders>
              <w:top w:val="nil"/>
              <w:left w:val="nil"/>
              <w:bottom w:val="single" w:sz="4" w:space="0" w:color="auto"/>
              <w:right w:val="nil"/>
            </w:tcBorders>
            <w:shd w:val="clear" w:color="auto" w:fill="auto"/>
            <w:noWrap/>
            <w:vAlign w:val="bottom"/>
            <w:hideMark/>
          </w:tcPr>
          <w:p w14:paraId="12BC9C51" w14:textId="77777777" w:rsidR="00153D24" w:rsidRPr="00A250ED" w:rsidRDefault="00153D24" w:rsidP="00153D24">
            <w:pPr>
              <w:rPr>
                <w:color w:val="000000"/>
                <w:sz w:val="20"/>
                <w:szCs w:val="20"/>
              </w:rPr>
            </w:pPr>
            <w:r w:rsidRPr="00A250ED">
              <w:rPr>
                <w:color w:val="000000"/>
                <w:sz w:val="20"/>
                <w:szCs w:val="20"/>
              </w:rPr>
              <w:t> </w:t>
            </w:r>
          </w:p>
        </w:tc>
        <w:tc>
          <w:tcPr>
            <w:tcW w:w="3935" w:type="dxa"/>
            <w:tcBorders>
              <w:top w:val="nil"/>
              <w:left w:val="nil"/>
              <w:bottom w:val="nil"/>
              <w:right w:val="nil"/>
            </w:tcBorders>
            <w:shd w:val="clear" w:color="auto" w:fill="auto"/>
            <w:noWrap/>
            <w:vAlign w:val="bottom"/>
            <w:hideMark/>
          </w:tcPr>
          <w:p w14:paraId="68C58AF8" w14:textId="77777777" w:rsidR="00153D24" w:rsidRPr="00A250ED" w:rsidRDefault="00153D24" w:rsidP="00153D24">
            <w:pPr>
              <w:rPr>
                <w:color w:val="000000"/>
                <w:sz w:val="20"/>
                <w:szCs w:val="20"/>
              </w:rPr>
            </w:pPr>
            <w:r w:rsidRPr="00A250ED">
              <w:rPr>
                <w:color w:val="000000"/>
                <w:sz w:val="20"/>
                <w:szCs w:val="20"/>
              </w:rPr>
              <w:t> </w:t>
            </w:r>
            <w:r>
              <w:rPr>
                <w:color w:val="000000"/>
                <w:sz w:val="20"/>
                <w:szCs w:val="20"/>
              </w:rPr>
              <w:t>Кунина Олеся Викторовна</w:t>
            </w:r>
          </w:p>
        </w:tc>
      </w:tr>
      <w:tr w:rsidR="00153D24" w:rsidRPr="001002DB" w14:paraId="665A4C01" w14:textId="77777777" w:rsidTr="00153D24">
        <w:trPr>
          <w:trHeight w:val="525"/>
        </w:trPr>
        <w:tc>
          <w:tcPr>
            <w:tcW w:w="3400" w:type="dxa"/>
            <w:tcBorders>
              <w:top w:val="nil"/>
              <w:left w:val="nil"/>
              <w:bottom w:val="nil"/>
              <w:right w:val="nil"/>
            </w:tcBorders>
            <w:shd w:val="clear" w:color="auto" w:fill="auto"/>
            <w:noWrap/>
            <w:vAlign w:val="bottom"/>
            <w:hideMark/>
          </w:tcPr>
          <w:p w14:paraId="7CDDF485" w14:textId="77777777" w:rsidR="00153D24" w:rsidRDefault="00153D24" w:rsidP="00153D24">
            <w:pPr>
              <w:rPr>
                <w:color w:val="000000"/>
                <w:sz w:val="18"/>
                <w:szCs w:val="18"/>
              </w:rPr>
            </w:pPr>
          </w:p>
          <w:p w14:paraId="69FA93B7" w14:textId="77777777" w:rsidR="00153D24" w:rsidRDefault="00153D24" w:rsidP="00153D24">
            <w:pPr>
              <w:rPr>
                <w:color w:val="000000"/>
                <w:sz w:val="18"/>
                <w:szCs w:val="18"/>
              </w:rPr>
            </w:pPr>
          </w:p>
          <w:p w14:paraId="4D01C7FE" w14:textId="77777777" w:rsidR="00153D24" w:rsidRDefault="00153D24" w:rsidP="00153D24">
            <w:pPr>
              <w:rPr>
                <w:color w:val="000000"/>
                <w:sz w:val="18"/>
                <w:szCs w:val="18"/>
              </w:rPr>
            </w:pPr>
          </w:p>
          <w:p w14:paraId="5862466B" w14:textId="77777777" w:rsidR="00153D24" w:rsidRPr="00A250ED" w:rsidRDefault="00153D24" w:rsidP="00153D24">
            <w:pPr>
              <w:rPr>
                <w:color w:val="000000"/>
                <w:sz w:val="18"/>
                <w:szCs w:val="18"/>
              </w:rPr>
            </w:pPr>
            <w:r w:rsidRPr="00A250ED">
              <w:rPr>
                <w:color w:val="000000"/>
                <w:sz w:val="18"/>
                <w:szCs w:val="18"/>
              </w:rPr>
              <w:t>Главный бухгалтер</w:t>
            </w:r>
          </w:p>
        </w:tc>
        <w:tc>
          <w:tcPr>
            <w:tcW w:w="1845" w:type="dxa"/>
            <w:tcBorders>
              <w:top w:val="nil"/>
              <w:left w:val="nil"/>
              <w:bottom w:val="single" w:sz="4" w:space="0" w:color="auto"/>
              <w:right w:val="nil"/>
            </w:tcBorders>
            <w:shd w:val="clear" w:color="auto" w:fill="auto"/>
            <w:noWrap/>
            <w:vAlign w:val="bottom"/>
            <w:hideMark/>
          </w:tcPr>
          <w:p w14:paraId="4D346D55" w14:textId="77777777" w:rsidR="00153D24" w:rsidRPr="00A250ED" w:rsidRDefault="00153D24" w:rsidP="00153D24">
            <w:pPr>
              <w:rPr>
                <w:color w:val="000000"/>
                <w:sz w:val="20"/>
                <w:szCs w:val="20"/>
              </w:rPr>
            </w:pPr>
            <w:r w:rsidRPr="00A250ED">
              <w:rPr>
                <w:color w:val="000000"/>
                <w:sz w:val="20"/>
                <w:szCs w:val="20"/>
              </w:rPr>
              <w:t> </w:t>
            </w:r>
          </w:p>
        </w:tc>
        <w:tc>
          <w:tcPr>
            <w:tcW w:w="3935" w:type="dxa"/>
            <w:tcBorders>
              <w:top w:val="nil"/>
              <w:left w:val="nil"/>
              <w:bottom w:val="nil"/>
              <w:right w:val="nil"/>
            </w:tcBorders>
            <w:shd w:val="clear" w:color="auto" w:fill="auto"/>
            <w:noWrap/>
            <w:vAlign w:val="bottom"/>
            <w:hideMark/>
          </w:tcPr>
          <w:p w14:paraId="6F533662" w14:textId="77777777" w:rsidR="00153D24" w:rsidRPr="00A250ED" w:rsidRDefault="00153D24" w:rsidP="00153D24">
            <w:pPr>
              <w:rPr>
                <w:color w:val="000000"/>
                <w:sz w:val="20"/>
                <w:szCs w:val="20"/>
              </w:rPr>
            </w:pPr>
            <w:r w:rsidRPr="00A250ED">
              <w:rPr>
                <w:color w:val="000000"/>
                <w:sz w:val="20"/>
                <w:szCs w:val="20"/>
              </w:rPr>
              <w:t> </w:t>
            </w:r>
            <w:r>
              <w:rPr>
                <w:color w:val="000000"/>
                <w:sz w:val="20"/>
                <w:szCs w:val="20"/>
              </w:rPr>
              <w:t>Чумакова Наталья Валерьевна</w:t>
            </w:r>
          </w:p>
        </w:tc>
      </w:tr>
      <w:tr w:rsidR="00153D24" w:rsidRPr="001002DB" w14:paraId="5A53D539" w14:textId="77777777" w:rsidTr="00153D24">
        <w:trPr>
          <w:trHeight w:val="525"/>
        </w:trPr>
        <w:tc>
          <w:tcPr>
            <w:tcW w:w="3400" w:type="dxa"/>
            <w:tcBorders>
              <w:top w:val="nil"/>
              <w:left w:val="nil"/>
              <w:bottom w:val="nil"/>
              <w:right w:val="nil"/>
            </w:tcBorders>
            <w:shd w:val="clear" w:color="auto" w:fill="auto"/>
            <w:noWrap/>
            <w:vAlign w:val="bottom"/>
            <w:hideMark/>
          </w:tcPr>
          <w:p w14:paraId="3122ACB0" w14:textId="77777777" w:rsidR="00153D24" w:rsidRPr="00A250ED" w:rsidRDefault="00153D24" w:rsidP="00153D24">
            <w:pPr>
              <w:rPr>
                <w:color w:val="000000"/>
                <w:sz w:val="20"/>
                <w:szCs w:val="20"/>
              </w:rPr>
            </w:pPr>
          </w:p>
        </w:tc>
        <w:tc>
          <w:tcPr>
            <w:tcW w:w="1845" w:type="dxa"/>
            <w:tcBorders>
              <w:top w:val="nil"/>
              <w:left w:val="nil"/>
              <w:bottom w:val="nil"/>
              <w:right w:val="nil"/>
            </w:tcBorders>
            <w:shd w:val="clear" w:color="auto" w:fill="auto"/>
            <w:noWrap/>
            <w:vAlign w:val="bottom"/>
            <w:hideMark/>
          </w:tcPr>
          <w:p w14:paraId="1A47AC1D" w14:textId="77777777" w:rsidR="00153D24" w:rsidRPr="00A250ED" w:rsidRDefault="00153D24" w:rsidP="00153D24">
            <w:pPr>
              <w:rPr>
                <w:color w:val="000000"/>
                <w:sz w:val="20"/>
                <w:szCs w:val="20"/>
              </w:rPr>
            </w:pPr>
          </w:p>
        </w:tc>
        <w:tc>
          <w:tcPr>
            <w:tcW w:w="3935" w:type="dxa"/>
            <w:tcBorders>
              <w:top w:val="nil"/>
              <w:left w:val="nil"/>
              <w:bottom w:val="nil"/>
              <w:right w:val="nil"/>
            </w:tcBorders>
            <w:shd w:val="clear" w:color="auto" w:fill="auto"/>
            <w:noWrap/>
            <w:vAlign w:val="bottom"/>
            <w:hideMark/>
          </w:tcPr>
          <w:p w14:paraId="4AA295A6" w14:textId="77777777" w:rsidR="00153D24" w:rsidRPr="00A250ED" w:rsidRDefault="00153D24" w:rsidP="00153D24">
            <w:pPr>
              <w:rPr>
                <w:color w:val="000000"/>
                <w:sz w:val="20"/>
                <w:szCs w:val="20"/>
              </w:rPr>
            </w:pPr>
          </w:p>
        </w:tc>
      </w:tr>
      <w:tr w:rsidR="00153D24" w:rsidRPr="00B828EA" w14:paraId="5C564090" w14:textId="77777777" w:rsidTr="00153D24">
        <w:trPr>
          <w:trHeight w:val="300"/>
        </w:trPr>
        <w:tc>
          <w:tcPr>
            <w:tcW w:w="9180" w:type="dxa"/>
            <w:gridSpan w:val="3"/>
            <w:tcBorders>
              <w:top w:val="nil"/>
              <w:left w:val="nil"/>
              <w:bottom w:val="nil"/>
              <w:right w:val="nil"/>
            </w:tcBorders>
            <w:shd w:val="clear" w:color="auto" w:fill="auto"/>
            <w:noWrap/>
            <w:vAlign w:val="bottom"/>
            <w:hideMark/>
          </w:tcPr>
          <w:p w14:paraId="5D27D654" w14:textId="77777777" w:rsidR="00153D24" w:rsidRPr="00B828EA" w:rsidRDefault="00153D24" w:rsidP="00153D24">
            <w:pPr>
              <w:rPr>
                <w:sz w:val="18"/>
                <w:szCs w:val="18"/>
              </w:rPr>
            </w:pPr>
            <w:r w:rsidRPr="00B828EA">
              <w:rPr>
                <w:sz w:val="18"/>
                <w:szCs w:val="18"/>
              </w:rPr>
              <w:t xml:space="preserve">Примечания на </w:t>
            </w:r>
            <w:r w:rsidRPr="00247522">
              <w:rPr>
                <w:sz w:val="18"/>
                <w:szCs w:val="18"/>
              </w:rPr>
              <w:t xml:space="preserve">страницах </w:t>
            </w:r>
            <w:r w:rsidRPr="00A8629B">
              <w:rPr>
                <w:sz w:val="18"/>
                <w:szCs w:val="18"/>
              </w:rPr>
              <w:t xml:space="preserve">с </w:t>
            </w:r>
            <w:r w:rsidRPr="00EB6CCB">
              <w:rPr>
                <w:sz w:val="18"/>
                <w:szCs w:val="18"/>
              </w:rPr>
              <w:t xml:space="preserve">10 по 31 </w:t>
            </w:r>
            <w:r w:rsidRPr="00247522">
              <w:rPr>
                <w:sz w:val="18"/>
                <w:szCs w:val="18"/>
              </w:rPr>
              <w:t xml:space="preserve">являются </w:t>
            </w:r>
            <w:r w:rsidRPr="00B828EA">
              <w:rPr>
                <w:sz w:val="18"/>
                <w:szCs w:val="18"/>
              </w:rPr>
              <w:t>неотъемлемой частью настоящей финансовой отчетности.</w:t>
            </w:r>
          </w:p>
        </w:tc>
      </w:tr>
    </w:tbl>
    <w:p w14:paraId="73F7AB4D" w14:textId="77777777" w:rsidR="00153D24" w:rsidRPr="00B828EA" w:rsidRDefault="00153D24" w:rsidP="00153D24">
      <w:pPr>
        <w:spacing w:before="120" w:after="120"/>
        <w:rPr>
          <w:b/>
          <w:sz w:val="18"/>
          <w:szCs w:val="18"/>
        </w:rPr>
      </w:pPr>
    </w:p>
    <w:p w14:paraId="7F73A4C0" w14:textId="77777777" w:rsidR="00153D24" w:rsidRPr="00133F6D" w:rsidRDefault="00153D24" w:rsidP="00153D24">
      <w:pPr>
        <w:spacing w:before="120" w:after="120"/>
        <w:rPr>
          <w:sz w:val="18"/>
          <w:szCs w:val="18"/>
        </w:rPr>
      </w:pPr>
      <w:r w:rsidRPr="00133F6D">
        <w:rPr>
          <w:b/>
          <w:sz w:val="18"/>
          <w:szCs w:val="18"/>
        </w:rPr>
        <w:br w:type="page"/>
      </w:r>
    </w:p>
    <w:p w14:paraId="12845CA7" w14:textId="77777777" w:rsidR="00153D24" w:rsidRPr="00133F6D" w:rsidRDefault="00153D24" w:rsidP="00153D24">
      <w:pPr>
        <w:spacing w:before="120" w:after="120" w:line="240" w:lineRule="atLeast"/>
        <w:rPr>
          <w:b/>
          <w:sz w:val="18"/>
          <w:szCs w:val="18"/>
        </w:rPr>
      </w:pPr>
      <w:r>
        <w:rPr>
          <w:b/>
          <w:sz w:val="18"/>
          <w:szCs w:val="18"/>
        </w:rPr>
        <w:lastRenderedPageBreak/>
        <w:t xml:space="preserve"> </w:t>
      </w:r>
      <w:r w:rsidRPr="00133F6D">
        <w:rPr>
          <w:b/>
          <w:sz w:val="18"/>
          <w:szCs w:val="18"/>
        </w:rPr>
        <w:t>ПРИМЕЧАНИЕ</w:t>
      </w:r>
      <w:r w:rsidRPr="00133F6D">
        <w:rPr>
          <w:b/>
          <w:sz w:val="18"/>
          <w:szCs w:val="18"/>
        </w:rPr>
        <w:tab/>
        <w:t>1</w:t>
      </w:r>
      <w:r>
        <w:rPr>
          <w:b/>
          <w:sz w:val="18"/>
          <w:szCs w:val="18"/>
        </w:rPr>
        <w:t>.</w:t>
      </w:r>
      <w:r w:rsidRPr="00133F6D">
        <w:rPr>
          <w:b/>
          <w:sz w:val="18"/>
          <w:szCs w:val="18"/>
        </w:rPr>
        <w:tab/>
        <w:t>Общая информация</w:t>
      </w:r>
    </w:p>
    <w:p w14:paraId="7AE332BA" w14:textId="77777777" w:rsidR="00153D24" w:rsidRPr="00133F6D" w:rsidRDefault="00153D24" w:rsidP="00153D24">
      <w:pPr>
        <w:spacing w:before="120" w:after="120" w:line="240" w:lineRule="atLeast"/>
        <w:rPr>
          <w:sz w:val="18"/>
          <w:szCs w:val="18"/>
        </w:rPr>
      </w:pPr>
    </w:p>
    <w:tbl>
      <w:tblPr>
        <w:tblW w:w="0" w:type="auto"/>
        <w:tblLook w:val="04A0" w:firstRow="1" w:lastRow="0" w:firstColumn="1" w:lastColumn="0" w:noHBand="0" w:noVBand="1"/>
      </w:tblPr>
      <w:tblGrid>
        <w:gridCol w:w="2376"/>
        <w:gridCol w:w="7478"/>
      </w:tblGrid>
      <w:tr w:rsidR="00153D24" w:rsidRPr="001002DB" w14:paraId="09034435" w14:textId="77777777" w:rsidTr="00153D24">
        <w:tc>
          <w:tcPr>
            <w:tcW w:w="2376" w:type="dxa"/>
          </w:tcPr>
          <w:p w14:paraId="791E1562" w14:textId="77777777" w:rsidR="00153D24" w:rsidRPr="001002DB" w:rsidRDefault="00153D24" w:rsidP="00153D24">
            <w:pPr>
              <w:spacing w:before="120" w:after="120" w:line="240" w:lineRule="atLeast"/>
              <w:rPr>
                <w:sz w:val="20"/>
                <w:szCs w:val="20"/>
              </w:rPr>
            </w:pPr>
            <w:r w:rsidRPr="001002DB">
              <w:rPr>
                <w:sz w:val="20"/>
                <w:szCs w:val="20"/>
              </w:rPr>
              <w:t>Отчитывающаяся организация</w:t>
            </w:r>
          </w:p>
        </w:tc>
        <w:tc>
          <w:tcPr>
            <w:tcW w:w="7478" w:type="dxa"/>
          </w:tcPr>
          <w:p w14:paraId="12274EB6" w14:textId="77777777" w:rsidR="00153D24" w:rsidRPr="001002DB" w:rsidRDefault="00153D24" w:rsidP="00153D24">
            <w:pPr>
              <w:spacing w:before="120" w:after="120" w:line="240" w:lineRule="atLeast"/>
              <w:rPr>
                <w:color w:val="FF0000"/>
              </w:rPr>
            </w:pPr>
            <w:r w:rsidRPr="001002DB">
              <w:rPr>
                <w:sz w:val="18"/>
                <w:szCs w:val="18"/>
              </w:rPr>
              <w:t xml:space="preserve"> Общество с ограниченной ответственностью «Эссет Менеджмент»</w:t>
            </w:r>
          </w:p>
        </w:tc>
      </w:tr>
      <w:tr w:rsidR="00153D24" w:rsidRPr="001002DB" w14:paraId="5E64EABF" w14:textId="77777777" w:rsidTr="00153D24">
        <w:tc>
          <w:tcPr>
            <w:tcW w:w="2376" w:type="dxa"/>
          </w:tcPr>
          <w:p w14:paraId="5D5C5F8C" w14:textId="77777777" w:rsidR="00153D24" w:rsidRPr="001002DB" w:rsidRDefault="00153D24" w:rsidP="00153D24">
            <w:pPr>
              <w:spacing w:before="120" w:after="120" w:line="240" w:lineRule="atLeast"/>
              <w:jc w:val="right"/>
              <w:rPr>
                <w:sz w:val="20"/>
                <w:szCs w:val="20"/>
              </w:rPr>
            </w:pPr>
            <w:r w:rsidRPr="001002DB">
              <w:rPr>
                <w:sz w:val="20"/>
                <w:szCs w:val="20"/>
              </w:rPr>
              <w:t>сокр. –</w:t>
            </w:r>
          </w:p>
        </w:tc>
        <w:tc>
          <w:tcPr>
            <w:tcW w:w="7478" w:type="dxa"/>
          </w:tcPr>
          <w:p w14:paraId="3BCA63D6" w14:textId="77777777" w:rsidR="00153D24" w:rsidRPr="001002DB" w:rsidRDefault="00153D24" w:rsidP="00153D24">
            <w:pPr>
              <w:spacing w:before="120" w:after="120" w:line="240" w:lineRule="atLeast"/>
              <w:rPr>
                <w:color w:val="FF0000"/>
              </w:rPr>
            </w:pPr>
            <w:r w:rsidRPr="001002DB">
              <w:rPr>
                <w:rFonts w:cs="TimesNewRomanPSMT"/>
                <w:sz w:val="18"/>
                <w:szCs w:val="18"/>
              </w:rPr>
              <w:t xml:space="preserve"> ООО «</w:t>
            </w:r>
            <w:r w:rsidRPr="001002DB">
              <w:rPr>
                <w:sz w:val="18"/>
                <w:szCs w:val="18"/>
              </w:rPr>
              <w:t>Эссет Менеджмент»</w:t>
            </w:r>
          </w:p>
        </w:tc>
      </w:tr>
    </w:tbl>
    <w:p w14:paraId="608E91B4" w14:textId="77777777" w:rsidR="00153D24" w:rsidRPr="00C21F31" w:rsidRDefault="00153D24" w:rsidP="00153D24">
      <w:pPr>
        <w:spacing w:before="120" w:after="120" w:line="240" w:lineRule="atLeast"/>
        <w:rPr>
          <w:strike/>
          <w:sz w:val="18"/>
          <w:szCs w:val="18"/>
        </w:rPr>
      </w:pPr>
      <w:r w:rsidRPr="00C21F31">
        <w:rPr>
          <w:strike/>
          <w:sz w:val="18"/>
          <w:szCs w:val="18"/>
        </w:rPr>
        <w:t xml:space="preserve"> </w:t>
      </w:r>
    </w:p>
    <w:tbl>
      <w:tblPr>
        <w:tblW w:w="0" w:type="auto"/>
        <w:tblLook w:val="04A0" w:firstRow="1" w:lastRow="0" w:firstColumn="1" w:lastColumn="0" w:noHBand="0" w:noVBand="1"/>
      </w:tblPr>
      <w:tblGrid>
        <w:gridCol w:w="2410"/>
        <w:gridCol w:w="7444"/>
      </w:tblGrid>
      <w:tr w:rsidR="00153D24" w:rsidRPr="001002DB" w14:paraId="2F76F090" w14:textId="77777777" w:rsidTr="00153D24">
        <w:tc>
          <w:tcPr>
            <w:tcW w:w="2410" w:type="dxa"/>
          </w:tcPr>
          <w:p w14:paraId="58788AF1" w14:textId="77777777" w:rsidR="00153D24" w:rsidRPr="001002DB" w:rsidRDefault="00153D24" w:rsidP="00153D24">
            <w:pPr>
              <w:spacing w:before="120" w:after="120" w:line="240" w:lineRule="atLeast"/>
              <w:rPr>
                <w:sz w:val="20"/>
                <w:szCs w:val="20"/>
              </w:rPr>
            </w:pPr>
            <w:r w:rsidRPr="001002DB">
              <w:rPr>
                <w:sz w:val="20"/>
                <w:szCs w:val="20"/>
              </w:rPr>
              <w:t>Основной вид деятельности:</w:t>
            </w:r>
          </w:p>
        </w:tc>
        <w:tc>
          <w:tcPr>
            <w:tcW w:w="7444" w:type="dxa"/>
          </w:tcPr>
          <w:p w14:paraId="2377369D" w14:textId="77777777" w:rsidR="00153D24" w:rsidRPr="001002DB" w:rsidRDefault="00153D24" w:rsidP="00153D24">
            <w:pPr>
              <w:spacing w:before="120" w:after="120" w:line="240" w:lineRule="atLeast"/>
              <w:rPr>
                <w:sz w:val="18"/>
                <w:szCs w:val="18"/>
              </w:rPr>
            </w:pPr>
            <w:r>
              <w:rPr>
                <w:sz w:val="18"/>
                <w:szCs w:val="18"/>
              </w:rPr>
              <w:t xml:space="preserve">  Управление инвестиционными фондами</w:t>
            </w:r>
          </w:p>
        </w:tc>
      </w:tr>
      <w:tr w:rsidR="00153D24" w:rsidRPr="001002DB" w14:paraId="574F5F3F" w14:textId="77777777" w:rsidTr="00153D24">
        <w:tc>
          <w:tcPr>
            <w:tcW w:w="2410" w:type="dxa"/>
          </w:tcPr>
          <w:p w14:paraId="00F7A1C1" w14:textId="77777777" w:rsidR="00153D24" w:rsidRPr="001002DB" w:rsidRDefault="00153D24" w:rsidP="00153D24">
            <w:pPr>
              <w:spacing w:before="120" w:after="120" w:line="240" w:lineRule="atLeast"/>
              <w:rPr>
                <w:sz w:val="20"/>
                <w:szCs w:val="20"/>
              </w:rPr>
            </w:pPr>
            <w:r w:rsidRPr="001002DB">
              <w:rPr>
                <w:sz w:val="20"/>
                <w:szCs w:val="20"/>
              </w:rPr>
              <w:t xml:space="preserve">Лицензии:  </w:t>
            </w:r>
          </w:p>
        </w:tc>
        <w:tc>
          <w:tcPr>
            <w:tcW w:w="7444" w:type="dxa"/>
          </w:tcPr>
          <w:p w14:paraId="370509A2" w14:textId="77777777" w:rsidR="00153D24" w:rsidRPr="001002DB" w:rsidRDefault="00153D24" w:rsidP="00153D24">
            <w:pPr>
              <w:spacing w:before="120" w:after="120" w:line="240" w:lineRule="atLeast"/>
              <w:jc w:val="both"/>
            </w:pPr>
            <w:r w:rsidRPr="001002DB">
              <w:rPr>
                <w:sz w:val="18"/>
                <w:szCs w:val="18"/>
              </w:rPr>
              <w:t xml:space="preserve"> Лицензия </w:t>
            </w:r>
            <w:r>
              <w:rPr>
                <w:sz w:val="18"/>
                <w:szCs w:val="18"/>
              </w:rPr>
              <w:t xml:space="preserve"> </w:t>
            </w:r>
            <w:r w:rsidRPr="001002DB">
              <w:rPr>
                <w:sz w:val="18"/>
                <w:szCs w:val="18"/>
              </w:rPr>
              <w:t xml:space="preserve"> на осуществление деятельности по управлению инвестиционными фондами, паевыми инвестиционными фондами и негосударственными пенсионными фондами от 30.01.2015 года 21-000-1-00987, предоставленная Банком России.</w:t>
            </w:r>
          </w:p>
        </w:tc>
      </w:tr>
      <w:tr w:rsidR="00153D24" w:rsidRPr="001002DB" w14:paraId="7B81D7E3" w14:textId="77777777" w:rsidTr="00153D24">
        <w:tc>
          <w:tcPr>
            <w:tcW w:w="2410" w:type="dxa"/>
          </w:tcPr>
          <w:p w14:paraId="1B05DF90" w14:textId="77777777" w:rsidR="00153D24" w:rsidRPr="001002DB" w:rsidRDefault="00153D24" w:rsidP="00153D24">
            <w:pPr>
              <w:spacing w:before="120" w:after="120" w:line="240" w:lineRule="atLeast"/>
              <w:rPr>
                <w:sz w:val="20"/>
                <w:szCs w:val="20"/>
              </w:rPr>
            </w:pPr>
            <w:r w:rsidRPr="001002DB">
              <w:rPr>
                <w:sz w:val="20"/>
                <w:szCs w:val="20"/>
              </w:rPr>
              <w:t>Филиалы:</w:t>
            </w:r>
          </w:p>
        </w:tc>
        <w:tc>
          <w:tcPr>
            <w:tcW w:w="7444" w:type="dxa"/>
          </w:tcPr>
          <w:p w14:paraId="4B5E4B76" w14:textId="77777777" w:rsidR="00153D24" w:rsidRPr="001002DB" w:rsidRDefault="00153D24" w:rsidP="00153D24">
            <w:pPr>
              <w:spacing w:before="120" w:after="120" w:line="240" w:lineRule="atLeast"/>
              <w:rPr>
                <w:color w:val="FF0000"/>
              </w:rPr>
            </w:pPr>
            <w:r w:rsidRPr="001002DB">
              <w:rPr>
                <w:sz w:val="18"/>
                <w:szCs w:val="18"/>
              </w:rPr>
              <w:t>Отсутствуют</w:t>
            </w:r>
          </w:p>
        </w:tc>
      </w:tr>
      <w:tr w:rsidR="00153D24" w:rsidRPr="001002DB" w14:paraId="0253F5AE" w14:textId="77777777" w:rsidTr="00153D24">
        <w:tc>
          <w:tcPr>
            <w:tcW w:w="2410" w:type="dxa"/>
          </w:tcPr>
          <w:p w14:paraId="3F44207E" w14:textId="77777777" w:rsidR="00153D24" w:rsidRPr="001002DB" w:rsidRDefault="00153D24" w:rsidP="00153D24">
            <w:pPr>
              <w:spacing w:before="120" w:after="120" w:line="240" w:lineRule="atLeast"/>
              <w:rPr>
                <w:sz w:val="20"/>
                <w:szCs w:val="20"/>
              </w:rPr>
            </w:pPr>
            <w:r w:rsidRPr="001002DB">
              <w:rPr>
                <w:sz w:val="20"/>
                <w:szCs w:val="20"/>
              </w:rPr>
              <w:t>Представительства:</w:t>
            </w:r>
          </w:p>
        </w:tc>
        <w:tc>
          <w:tcPr>
            <w:tcW w:w="7444" w:type="dxa"/>
          </w:tcPr>
          <w:p w14:paraId="339F5385" w14:textId="77777777" w:rsidR="00153D24" w:rsidRPr="001002DB" w:rsidRDefault="00153D24" w:rsidP="00153D24">
            <w:pPr>
              <w:spacing w:before="120" w:after="120" w:line="240" w:lineRule="atLeast"/>
              <w:rPr>
                <w:color w:val="FF0000"/>
              </w:rPr>
            </w:pPr>
            <w:r w:rsidRPr="001002DB">
              <w:rPr>
                <w:sz w:val="18"/>
                <w:szCs w:val="18"/>
              </w:rPr>
              <w:t>Отсутствуют</w:t>
            </w:r>
          </w:p>
        </w:tc>
      </w:tr>
      <w:tr w:rsidR="00153D24" w:rsidRPr="001002DB" w14:paraId="118F8007" w14:textId="77777777" w:rsidTr="00153D24">
        <w:tc>
          <w:tcPr>
            <w:tcW w:w="2410" w:type="dxa"/>
          </w:tcPr>
          <w:p w14:paraId="6A04B7F3" w14:textId="77777777" w:rsidR="00153D24" w:rsidRPr="001002DB" w:rsidRDefault="00153D24" w:rsidP="00153D24">
            <w:pPr>
              <w:spacing w:before="120" w:after="120" w:line="240" w:lineRule="atLeast"/>
              <w:rPr>
                <w:sz w:val="20"/>
                <w:szCs w:val="20"/>
              </w:rPr>
            </w:pPr>
            <w:r w:rsidRPr="001002DB">
              <w:rPr>
                <w:sz w:val="20"/>
                <w:szCs w:val="20"/>
              </w:rPr>
              <w:t>Адрес регистрации:</w:t>
            </w:r>
          </w:p>
        </w:tc>
        <w:tc>
          <w:tcPr>
            <w:tcW w:w="7444" w:type="dxa"/>
          </w:tcPr>
          <w:p w14:paraId="5211D7C5" w14:textId="77777777" w:rsidR="00153D24" w:rsidRPr="001002DB" w:rsidRDefault="00153D24" w:rsidP="00153D24">
            <w:pPr>
              <w:spacing w:before="120" w:after="120" w:line="240" w:lineRule="atLeast"/>
              <w:rPr>
                <w:color w:val="FF0000"/>
                <w:sz w:val="18"/>
                <w:szCs w:val="18"/>
                <w:highlight w:val="yellow"/>
              </w:rPr>
            </w:pPr>
            <w:r w:rsidRPr="00DE2DFD">
              <w:rPr>
                <w:color w:val="000000"/>
                <w:sz w:val="18"/>
                <w:szCs w:val="18"/>
              </w:rPr>
              <w:t xml:space="preserve">123001, г. Москва, ул. Большая </w:t>
            </w:r>
            <w:r>
              <w:rPr>
                <w:color w:val="000000"/>
                <w:sz w:val="18"/>
                <w:szCs w:val="18"/>
              </w:rPr>
              <w:t>С</w:t>
            </w:r>
            <w:r w:rsidRPr="00DE2DFD">
              <w:rPr>
                <w:color w:val="000000"/>
                <w:sz w:val="18"/>
                <w:szCs w:val="18"/>
              </w:rPr>
              <w:t>адовая, дом 5, корпус 1, этаж 6.</w:t>
            </w:r>
          </w:p>
        </w:tc>
      </w:tr>
      <w:tr w:rsidR="00153D24" w:rsidRPr="001002DB" w14:paraId="00AF5ED8" w14:textId="77777777" w:rsidTr="00153D24">
        <w:tc>
          <w:tcPr>
            <w:tcW w:w="2410" w:type="dxa"/>
          </w:tcPr>
          <w:p w14:paraId="492F4FC1" w14:textId="77777777" w:rsidR="00153D24" w:rsidRPr="001002DB" w:rsidRDefault="00153D24" w:rsidP="00153D24">
            <w:pPr>
              <w:spacing w:before="120" w:after="120" w:line="240" w:lineRule="atLeast"/>
              <w:rPr>
                <w:sz w:val="20"/>
                <w:szCs w:val="20"/>
              </w:rPr>
            </w:pPr>
            <w:r w:rsidRPr="001002DB">
              <w:rPr>
                <w:sz w:val="20"/>
                <w:szCs w:val="20"/>
              </w:rPr>
              <w:t>Фактическое местонахождение</w:t>
            </w:r>
          </w:p>
        </w:tc>
        <w:tc>
          <w:tcPr>
            <w:tcW w:w="7444" w:type="dxa"/>
          </w:tcPr>
          <w:p w14:paraId="37137655" w14:textId="77777777" w:rsidR="00153D24" w:rsidRPr="001002DB" w:rsidRDefault="00153D24" w:rsidP="00153D24">
            <w:pPr>
              <w:spacing w:before="120" w:after="120" w:line="240" w:lineRule="atLeast"/>
              <w:rPr>
                <w:sz w:val="18"/>
                <w:szCs w:val="18"/>
              </w:rPr>
            </w:pPr>
            <w:r w:rsidRPr="001002DB">
              <w:rPr>
                <w:sz w:val="18"/>
                <w:szCs w:val="18"/>
              </w:rPr>
              <w:t>соответствует адресу регистрации.</w:t>
            </w:r>
          </w:p>
        </w:tc>
      </w:tr>
    </w:tbl>
    <w:p w14:paraId="62D62E47" w14:textId="77777777" w:rsidR="00153D24" w:rsidRDefault="00153D24" w:rsidP="00153D24">
      <w:pPr>
        <w:spacing w:before="120" w:after="120" w:line="240" w:lineRule="atLeast"/>
        <w:rPr>
          <w:sz w:val="18"/>
          <w:szCs w:val="18"/>
        </w:rPr>
      </w:pPr>
    </w:p>
    <w:p w14:paraId="4DBA4145" w14:textId="77777777" w:rsidR="00153D24" w:rsidRDefault="00153D24" w:rsidP="00153D24">
      <w:pPr>
        <w:spacing w:before="120" w:after="120" w:line="240" w:lineRule="atLeast"/>
        <w:jc w:val="both"/>
        <w:rPr>
          <w:sz w:val="18"/>
          <w:szCs w:val="18"/>
        </w:rPr>
      </w:pPr>
      <w:r>
        <w:rPr>
          <w:sz w:val="18"/>
          <w:szCs w:val="18"/>
        </w:rPr>
        <w:t xml:space="preserve">Данная финансовая отчетность </w:t>
      </w:r>
      <w:proofErr w:type="gramStart"/>
      <w:r>
        <w:rPr>
          <w:sz w:val="18"/>
          <w:szCs w:val="18"/>
        </w:rPr>
        <w:t>подготовлена  обществом</w:t>
      </w:r>
      <w:proofErr w:type="gramEnd"/>
      <w:r>
        <w:rPr>
          <w:sz w:val="18"/>
          <w:szCs w:val="18"/>
        </w:rPr>
        <w:t xml:space="preserve"> с ограниченной ответственностью «Эссет Менеджмент</w:t>
      </w:r>
      <w:r w:rsidRPr="00DE450E">
        <w:rPr>
          <w:sz w:val="18"/>
          <w:szCs w:val="18"/>
        </w:rPr>
        <w:t>» (далее – «Общество», «Предприятие»).</w:t>
      </w:r>
    </w:p>
    <w:p w14:paraId="7D66D372" w14:textId="77777777" w:rsidR="00153D24" w:rsidRPr="00DE450E" w:rsidRDefault="00153D24" w:rsidP="00153D24">
      <w:pPr>
        <w:spacing w:before="120" w:after="120" w:line="240" w:lineRule="atLeast"/>
        <w:jc w:val="both"/>
        <w:rPr>
          <w:sz w:val="18"/>
          <w:szCs w:val="18"/>
        </w:rPr>
      </w:pPr>
      <w:proofErr w:type="spellStart"/>
      <w:r w:rsidRPr="00DE450E">
        <w:rPr>
          <w:sz w:val="18"/>
          <w:szCs w:val="18"/>
        </w:rPr>
        <w:t>Бенефициарном</w:t>
      </w:r>
      <w:proofErr w:type="spellEnd"/>
      <w:r w:rsidRPr="00DE450E">
        <w:rPr>
          <w:sz w:val="18"/>
          <w:szCs w:val="18"/>
        </w:rPr>
        <w:t xml:space="preserve"> владельцем Общества является Гармаш Игорь Викторович – единственный участник, имеющий долю в уставном капитале в размере 100%.</w:t>
      </w:r>
    </w:p>
    <w:p w14:paraId="6CCAC561" w14:textId="77777777" w:rsidR="00153D24" w:rsidRDefault="00153D24" w:rsidP="00153D24">
      <w:pPr>
        <w:spacing w:before="120" w:after="120" w:line="240" w:lineRule="atLeast"/>
        <w:jc w:val="both"/>
        <w:rPr>
          <w:sz w:val="18"/>
          <w:szCs w:val="18"/>
        </w:rPr>
      </w:pPr>
      <w:r w:rsidRPr="00A616DB">
        <w:rPr>
          <w:sz w:val="18"/>
          <w:szCs w:val="18"/>
        </w:rPr>
        <w:t>Общество осуществляет свою деятельность на территории Российской Федерации. Вследствие этого, Общество подвержено экономическим и финансовым рискам на рынках Российской Федерации, которые имеют характерные особенности, присущие развивающимся рынкам. Правовая, налоговая и нормативная система продолжают развиваться и подвержены часто вносимым изменениям, а также допускают возможность разных толкований. Финансовые рынки характеризуются отсутствием стабильности, частыми и существенными изменениями цен и увеличением спредов по торговым операциям.</w:t>
      </w:r>
    </w:p>
    <w:p w14:paraId="3A031BF1" w14:textId="77777777" w:rsidR="00153D24" w:rsidRPr="00DE23DB" w:rsidRDefault="00153D24" w:rsidP="00153D24">
      <w:pPr>
        <w:spacing w:before="120" w:after="120" w:line="240" w:lineRule="atLeast"/>
        <w:jc w:val="both"/>
        <w:rPr>
          <w:sz w:val="18"/>
          <w:szCs w:val="18"/>
        </w:rPr>
      </w:pPr>
      <w:r>
        <w:rPr>
          <w:sz w:val="18"/>
          <w:szCs w:val="18"/>
        </w:rPr>
        <w:t xml:space="preserve"> </w:t>
      </w:r>
      <w:r w:rsidRPr="00DE23DB">
        <w:rPr>
          <w:sz w:val="18"/>
          <w:szCs w:val="18"/>
        </w:rPr>
        <w:t>Сохраняющаяся политическая напряженность, а также международные санкции в отношении определенных секторов российской экономики, компаний и частных лиц по-прежнему оказывают негативное влияние на российскую экономику.</w:t>
      </w:r>
    </w:p>
    <w:p w14:paraId="2453B037" w14:textId="77777777" w:rsidR="00153D24" w:rsidRDefault="00153D24" w:rsidP="00153D24">
      <w:pPr>
        <w:spacing w:before="120" w:after="120" w:line="240" w:lineRule="atLeast"/>
        <w:jc w:val="both"/>
        <w:rPr>
          <w:sz w:val="18"/>
          <w:szCs w:val="18"/>
        </w:rPr>
      </w:pPr>
      <w:r w:rsidRPr="00DE23DB">
        <w:rPr>
          <w:sz w:val="18"/>
          <w:szCs w:val="18"/>
        </w:rPr>
        <w:t xml:space="preserve">Вышеупомянутые обстоятельства и неопределенности могут повлиять на </w:t>
      </w:r>
      <w:proofErr w:type="gramStart"/>
      <w:r w:rsidRPr="00DE23DB">
        <w:rPr>
          <w:sz w:val="18"/>
          <w:szCs w:val="18"/>
        </w:rPr>
        <w:t>будущие  доходы</w:t>
      </w:r>
      <w:proofErr w:type="gramEnd"/>
      <w:r w:rsidRPr="00DE23DB">
        <w:rPr>
          <w:sz w:val="18"/>
          <w:szCs w:val="18"/>
        </w:rPr>
        <w:t xml:space="preserve"> Общества, однако это не  влияет на способность Общества продолжать свою деятельность в обозримом будущем.</w:t>
      </w:r>
    </w:p>
    <w:p w14:paraId="399BE248" w14:textId="77777777" w:rsidR="00153D24" w:rsidRPr="00A616DB" w:rsidRDefault="00153D24" w:rsidP="00153D24">
      <w:pPr>
        <w:spacing w:before="120" w:after="120" w:line="240" w:lineRule="atLeast"/>
        <w:jc w:val="both"/>
        <w:rPr>
          <w:sz w:val="18"/>
          <w:szCs w:val="18"/>
        </w:rPr>
      </w:pPr>
      <w:r w:rsidRPr="00595EDE">
        <w:rPr>
          <w:sz w:val="18"/>
          <w:szCs w:val="18"/>
        </w:rPr>
        <w:t xml:space="preserve">Данная финансовая отчетность подготовлена руководством на основании допущения о том, </w:t>
      </w:r>
      <w:r>
        <w:rPr>
          <w:sz w:val="18"/>
          <w:szCs w:val="18"/>
        </w:rPr>
        <w:t xml:space="preserve">что </w:t>
      </w:r>
      <w:r w:rsidRPr="00595EDE">
        <w:rPr>
          <w:sz w:val="18"/>
          <w:szCs w:val="18"/>
        </w:rPr>
        <w:t>Общество осуществляет непрерывно свою деятельность и будет продолжать свою деятельность в обозримом будущем, его активы будут реализовываться, а обязательства погашаться в ходе обычной деятельности.</w:t>
      </w:r>
    </w:p>
    <w:p w14:paraId="2C44B5C1" w14:textId="77777777" w:rsidR="00153D24" w:rsidRPr="005F0291" w:rsidRDefault="00153D24" w:rsidP="00153D24">
      <w:pPr>
        <w:spacing w:before="120" w:after="120" w:line="240" w:lineRule="atLeast"/>
        <w:jc w:val="both"/>
        <w:rPr>
          <w:sz w:val="18"/>
          <w:szCs w:val="18"/>
        </w:rPr>
      </w:pPr>
      <w:r w:rsidRPr="00C97323">
        <w:rPr>
          <w:sz w:val="18"/>
          <w:szCs w:val="18"/>
        </w:rPr>
        <w:t xml:space="preserve"> </w:t>
      </w:r>
      <w:r w:rsidRPr="00DE450E">
        <w:rPr>
          <w:rFonts w:ascii="Calibri" w:hAnsi="Calibri" w:cs="Calibri"/>
          <w:sz w:val="18"/>
          <w:szCs w:val="18"/>
        </w:rPr>
        <w:t xml:space="preserve">У руководства </w:t>
      </w:r>
      <w:proofErr w:type="gramStart"/>
      <w:r w:rsidRPr="00DE450E">
        <w:rPr>
          <w:rFonts w:ascii="Calibri" w:hAnsi="Calibri" w:cs="Calibri"/>
          <w:sz w:val="18"/>
          <w:szCs w:val="18"/>
        </w:rPr>
        <w:t>отсутствуют  намерения</w:t>
      </w:r>
      <w:proofErr w:type="gramEnd"/>
      <w:r w:rsidRPr="00DE450E">
        <w:rPr>
          <w:rFonts w:ascii="Calibri" w:hAnsi="Calibri" w:cs="Calibri"/>
          <w:sz w:val="18"/>
          <w:szCs w:val="18"/>
        </w:rPr>
        <w:t xml:space="preserve"> ликвидировать Общество или  прекратить его деятельность.</w:t>
      </w:r>
    </w:p>
    <w:p w14:paraId="62FD7F88" w14:textId="77777777" w:rsidR="00153D24" w:rsidRDefault="00153D24" w:rsidP="00153D24">
      <w:pPr>
        <w:spacing w:before="120" w:after="120" w:line="240" w:lineRule="atLeast"/>
        <w:jc w:val="both"/>
        <w:rPr>
          <w:strike/>
          <w:color w:val="FFC000" w:themeColor="accent4"/>
          <w:sz w:val="18"/>
          <w:szCs w:val="18"/>
        </w:rPr>
      </w:pPr>
      <w:bookmarkStart w:id="12" w:name="note_02"/>
      <w:bookmarkStart w:id="13" w:name="note_01"/>
    </w:p>
    <w:p w14:paraId="32127D1E" w14:textId="77777777" w:rsidR="00153D24" w:rsidRPr="00DE450E" w:rsidRDefault="00153D24" w:rsidP="00153D24">
      <w:pPr>
        <w:spacing w:before="120" w:after="120" w:line="240" w:lineRule="atLeast"/>
        <w:jc w:val="both"/>
        <w:rPr>
          <w:strike/>
          <w:color w:val="FFC000" w:themeColor="accent4"/>
          <w:sz w:val="18"/>
          <w:szCs w:val="18"/>
        </w:rPr>
      </w:pPr>
      <w:r>
        <w:rPr>
          <w:b/>
          <w:sz w:val="18"/>
          <w:szCs w:val="18"/>
        </w:rPr>
        <w:t xml:space="preserve">ПРИМЕЧАНИЕ </w:t>
      </w:r>
      <w:r w:rsidRPr="00133F6D">
        <w:rPr>
          <w:b/>
          <w:sz w:val="18"/>
          <w:szCs w:val="18"/>
        </w:rPr>
        <w:t>2</w:t>
      </w:r>
      <w:r>
        <w:rPr>
          <w:b/>
          <w:sz w:val="18"/>
          <w:szCs w:val="18"/>
        </w:rPr>
        <w:t xml:space="preserve">.  </w:t>
      </w:r>
      <w:r w:rsidRPr="00133F6D">
        <w:rPr>
          <w:b/>
          <w:sz w:val="18"/>
          <w:szCs w:val="18"/>
        </w:rPr>
        <w:t>Основные принципы учетной политики</w:t>
      </w:r>
      <w:bookmarkEnd w:id="12"/>
    </w:p>
    <w:p w14:paraId="0A56B348" w14:textId="77777777" w:rsidR="00153D24" w:rsidRDefault="00153D24" w:rsidP="00153D24">
      <w:pPr>
        <w:spacing w:before="120" w:after="120" w:line="240" w:lineRule="atLeast"/>
        <w:jc w:val="both"/>
        <w:rPr>
          <w:sz w:val="18"/>
          <w:szCs w:val="18"/>
        </w:rPr>
      </w:pPr>
      <w:r w:rsidRPr="00133F6D">
        <w:rPr>
          <w:sz w:val="18"/>
          <w:szCs w:val="18"/>
        </w:rPr>
        <w:t>Основные принципы учетной политики, примененные при подготовке ОТЧЕТНОСТИ, представлены ниже. На этих принципах отражена информация за все периоды, представленные в ОТЧЕТНОСТИ, если иное не указано отдельно.</w:t>
      </w:r>
    </w:p>
    <w:p w14:paraId="3B287A4B" w14:textId="77777777" w:rsidR="00153D24" w:rsidRPr="009731CA" w:rsidRDefault="00153D24" w:rsidP="00153D24">
      <w:pPr>
        <w:spacing w:before="120" w:after="120" w:line="240" w:lineRule="atLeast"/>
        <w:jc w:val="both"/>
        <w:rPr>
          <w:sz w:val="18"/>
          <w:szCs w:val="18"/>
        </w:rPr>
      </w:pPr>
      <w:r w:rsidRPr="009731CA">
        <w:rPr>
          <w:sz w:val="18"/>
          <w:szCs w:val="18"/>
        </w:rPr>
        <w:t>Предприятие не имеет дочерних и ассоциированных компаний. Предприятие не создаёт группу с паевым инвестиционным фондом, не имеет контроля над фондом и по отношению к фонду является агентом по управлению. ОТЧЕТНОСТЬ является отдельной (неконсолидированной) финансовой отчетностью.</w:t>
      </w:r>
    </w:p>
    <w:p w14:paraId="1AE85E5F" w14:textId="77777777" w:rsidR="00153D24" w:rsidRPr="00615C10" w:rsidRDefault="00153D24" w:rsidP="00153D24">
      <w:pPr>
        <w:spacing w:before="120" w:after="120" w:line="240" w:lineRule="atLeast"/>
        <w:jc w:val="both"/>
        <w:rPr>
          <w:sz w:val="18"/>
          <w:szCs w:val="18"/>
        </w:rPr>
      </w:pPr>
      <w:r w:rsidRPr="00615C10">
        <w:rPr>
          <w:sz w:val="18"/>
          <w:szCs w:val="18"/>
        </w:rPr>
        <w:lastRenderedPageBreak/>
        <w:t>Статьи, включенные в ОТЧЕТНОСТЬ, измеряются в валюте первичной экономической среды, в которой</w:t>
      </w:r>
      <w:r>
        <w:rPr>
          <w:sz w:val="18"/>
          <w:szCs w:val="18"/>
        </w:rPr>
        <w:t xml:space="preserve"> Предприятие</w:t>
      </w:r>
      <w:r w:rsidRPr="00615C10">
        <w:rPr>
          <w:sz w:val="18"/>
          <w:szCs w:val="18"/>
        </w:rPr>
        <w:t xml:space="preserve"> осуществляет свою деятельность («функциональная валюта»). ОТЧЕТНОСТЬ представлена в национальной валюте Российской Федерации (в рублях), которая является функциональной валютой </w:t>
      </w:r>
      <w:r>
        <w:rPr>
          <w:sz w:val="18"/>
          <w:szCs w:val="18"/>
        </w:rPr>
        <w:t xml:space="preserve">Предприятия </w:t>
      </w:r>
      <w:r w:rsidRPr="00615C10">
        <w:rPr>
          <w:sz w:val="18"/>
          <w:szCs w:val="18"/>
        </w:rPr>
        <w:t>и его валютой представления.</w:t>
      </w:r>
    </w:p>
    <w:p w14:paraId="5F793528" w14:textId="77777777" w:rsidR="00153D24" w:rsidRPr="00133F6D" w:rsidRDefault="00153D24" w:rsidP="00153D24">
      <w:pPr>
        <w:spacing w:before="120" w:after="120" w:line="240" w:lineRule="atLeast"/>
        <w:jc w:val="both"/>
        <w:rPr>
          <w:sz w:val="18"/>
          <w:szCs w:val="18"/>
        </w:rPr>
      </w:pPr>
      <w:r w:rsidRPr="00133F6D">
        <w:rPr>
          <w:sz w:val="18"/>
          <w:szCs w:val="18"/>
        </w:rPr>
        <w:t xml:space="preserve">Операции с иностранной валютой </w:t>
      </w:r>
      <w:r>
        <w:rPr>
          <w:sz w:val="18"/>
          <w:szCs w:val="18"/>
        </w:rPr>
        <w:t>Предприятием не проводились.</w:t>
      </w:r>
    </w:p>
    <w:p w14:paraId="47F926C8" w14:textId="77777777" w:rsidR="00153D24" w:rsidRPr="001E2788" w:rsidRDefault="00153D24" w:rsidP="00153D24">
      <w:pPr>
        <w:spacing w:before="120" w:after="120" w:line="240" w:lineRule="atLeast"/>
        <w:jc w:val="both"/>
        <w:rPr>
          <w:i/>
          <w:sz w:val="18"/>
          <w:szCs w:val="18"/>
          <w:u w:val="single"/>
        </w:rPr>
      </w:pPr>
      <w:r w:rsidRPr="001E2788">
        <w:rPr>
          <w:i/>
          <w:sz w:val="18"/>
          <w:szCs w:val="18"/>
          <w:u w:val="single"/>
        </w:rPr>
        <w:t>Сравнительные данные</w:t>
      </w:r>
    </w:p>
    <w:p w14:paraId="3C51AC09" w14:textId="77777777" w:rsidR="00153D24" w:rsidRPr="001E2788" w:rsidRDefault="00153D24" w:rsidP="00153D24">
      <w:pPr>
        <w:spacing w:before="120" w:after="120" w:line="240" w:lineRule="atLeast"/>
        <w:jc w:val="both"/>
        <w:rPr>
          <w:sz w:val="18"/>
          <w:szCs w:val="18"/>
        </w:rPr>
      </w:pPr>
      <w:r w:rsidRPr="001E2788">
        <w:rPr>
          <w:sz w:val="18"/>
          <w:szCs w:val="18"/>
        </w:rPr>
        <w:t>Когда необходимо, сравнительные данные подлежат корректировке в целях приведения к соответствию изменениям в представлении информации за текущий период.</w:t>
      </w:r>
    </w:p>
    <w:p w14:paraId="2441A5E5" w14:textId="77777777" w:rsidR="00153D24" w:rsidRPr="001E2788" w:rsidRDefault="00153D24" w:rsidP="00153D24">
      <w:pPr>
        <w:spacing w:before="120" w:after="120" w:line="240" w:lineRule="atLeast"/>
        <w:jc w:val="both"/>
        <w:rPr>
          <w:sz w:val="18"/>
          <w:szCs w:val="18"/>
        </w:rPr>
      </w:pPr>
      <w:r w:rsidRPr="001E2788">
        <w:rPr>
          <w:sz w:val="18"/>
          <w:szCs w:val="18"/>
        </w:rPr>
        <w:t xml:space="preserve">ОТЧЕТНОСТЬ подготовлена в соответствии с Международными стандартами финансовой отчетности (МСФО), выпущенными Советом по МСФО, и включает: </w:t>
      </w:r>
    </w:p>
    <w:p w14:paraId="058606C1" w14:textId="77777777" w:rsidR="00153D24" w:rsidRPr="001E2788" w:rsidRDefault="00153D24" w:rsidP="00153D24">
      <w:pPr>
        <w:spacing w:before="120" w:after="120" w:line="240" w:lineRule="atLeast"/>
        <w:contextualSpacing/>
        <w:jc w:val="both"/>
        <w:rPr>
          <w:sz w:val="18"/>
          <w:szCs w:val="18"/>
        </w:rPr>
      </w:pPr>
      <w:r w:rsidRPr="001E2788">
        <w:rPr>
          <w:sz w:val="18"/>
          <w:szCs w:val="18"/>
        </w:rPr>
        <w:t>- Отчет о финансовом положении</w:t>
      </w:r>
      <w:r>
        <w:rPr>
          <w:sz w:val="18"/>
          <w:szCs w:val="18"/>
        </w:rPr>
        <w:t xml:space="preserve">;   </w:t>
      </w:r>
      <w:r w:rsidRPr="001E2788">
        <w:rPr>
          <w:sz w:val="18"/>
          <w:szCs w:val="18"/>
        </w:rPr>
        <w:t xml:space="preserve"> </w:t>
      </w:r>
    </w:p>
    <w:p w14:paraId="01BDD550" w14:textId="77777777" w:rsidR="00153D24" w:rsidRPr="001E2788" w:rsidRDefault="00153D24" w:rsidP="00153D24">
      <w:pPr>
        <w:spacing w:before="120" w:after="120" w:line="240" w:lineRule="atLeast"/>
        <w:contextualSpacing/>
        <w:jc w:val="both"/>
        <w:rPr>
          <w:sz w:val="18"/>
          <w:szCs w:val="18"/>
        </w:rPr>
      </w:pPr>
      <w:r w:rsidRPr="001E2788">
        <w:rPr>
          <w:sz w:val="18"/>
          <w:szCs w:val="18"/>
        </w:rPr>
        <w:t xml:space="preserve">- Отчет о </w:t>
      </w:r>
      <w:r>
        <w:rPr>
          <w:sz w:val="18"/>
          <w:szCs w:val="18"/>
        </w:rPr>
        <w:t xml:space="preserve">прибыли и убытке и прочем </w:t>
      </w:r>
      <w:r w:rsidRPr="001E2788">
        <w:rPr>
          <w:sz w:val="18"/>
          <w:szCs w:val="18"/>
        </w:rPr>
        <w:t>совокупном доходе</w:t>
      </w:r>
      <w:r>
        <w:rPr>
          <w:sz w:val="18"/>
          <w:szCs w:val="18"/>
        </w:rPr>
        <w:t xml:space="preserve">;    </w:t>
      </w:r>
    </w:p>
    <w:p w14:paraId="6AACFE34" w14:textId="77777777" w:rsidR="00153D24" w:rsidRPr="001E2788" w:rsidRDefault="00153D24" w:rsidP="00153D24">
      <w:pPr>
        <w:spacing w:before="120" w:after="120" w:line="240" w:lineRule="atLeast"/>
        <w:contextualSpacing/>
        <w:jc w:val="both"/>
        <w:rPr>
          <w:sz w:val="18"/>
          <w:szCs w:val="18"/>
        </w:rPr>
      </w:pPr>
      <w:r w:rsidRPr="001E2788">
        <w:rPr>
          <w:sz w:val="18"/>
          <w:szCs w:val="18"/>
        </w:rPr>
        <w:t>- Отчет об изменениях в</w:t>
      </w:r>
      <w:r>
        <w:rPr>
          <w:sz w:val="18"/>
          <w:szCs w:val="18"/>
        </w:rPr>
        <w:t xml:space="preserve"> </w:t>
      </w:r>
      <w:proofErr w:type="gramStart"/>
      <w:r>
        <w:rPr>
          <w:sz w:val="18"/>
          <w:szCs w:val="18"/>
        </w:rPr>
        <w:t xml:space="preserve">собственном </w:t>
      </w:r>
      <w:r w:rsidRPr="001E2788">
        <w:rPr>
          <w:sz w:val="18"/>
          <w:szCs w:val="18"/>
        </w:rPr>
        <w:t xml:space="preserve"> капитале</w:t>
      </w:r>
      <w:proofErr w:type="gramEnd"/>
      <w:r w:rsidRPr="001E2788">
        <w:rPr>
          <w:sz w:val="18"/>
          <w:szCs w:val="18"/>
        </w:rPr>
        <w:t>;</w:t>
      </w:r>
    </w:p>
    <w:p w14:paraId="09A10E2D" w14:textId="77777777" w:rsidR="00153D24" w:rsidRPr="001E2788" w:rsidRDefault="00153D24" w:rsidP="00153D24">
      <w:pPr>
        <w:spacing w:before="120" w:after="120" w:line="240" w:lineRule="atLeast"/>
        <w:contextualSpacing/>
        <w:jc w:val="both"/>
        <w:rPr>
          <w:sz w:val="18"/>
          <w:szCs w:val="18"/>
        </w:rPr>
      </w:pPr>
      <w:r w:rsidRPr="001E2788">
        <w:rPr>
          <w:sz w:val="18"/>
          <w:szCs w:val="18"/>
        </w:rPr>
        <w:t>- Отчет о движении денежных средств;</w:t>
      </w:r>
    </w:p>
    <w:p w14:paraId="02A99371" w14:textId="77777777" w:rsidR="00153D24" w:rsidRPr="001E2788" w:rsidRDefault="00153D24" w:rsidP="00153D24">
      <w:pPr>
        <w:spacing w:before="120" w:after="120" w:line="240" w:lineRule="atLeast"/>
        <w:contextualSpacing/>
        <w:jc w:val="both"/>
        <w:rPr>
          <w:sz w:val="18"/>
          <w:szCs w:val="18"/>
        </w:rPr>
      </w:pPr>
      <w:r w:rsidRPr="001E2788">
        <w:rPr>
          <w:sz w:val="18"/>
          <w:szCs w:val="18"/>
        </w:rPr>
        <w:t>- примечания, включая краткое описание существенных элементов учетной политики</w:t>
      </w:r>
      <w:r>
        <w:rPr>
          <w:sz w:val="18"/>
          <w:szCs w:val="18"/>
        </w:rPr>
        <w:t xml:space="preserve"> и прочую пояснительную</w:t>
      </w:r>
      <w:r w:rsidRPr="001E2788">
        <w:rPr>
          <w:sz w:val="18"/>
          <w:szCs w:val="18"/>
        </w:rPr>
        <w:t xml:space="preserve"> информацию.</w:t>
      </w:r>
    </w:p>
    <w:p w14:paraId="3E8A0747" w14:textId="77777777" w:rsidR="00153D24" w:rsidRDefault="00153D24" w:rsidP="00153D24">
      <w:pPr>
        <w:spacing w:before="120" w:after="120" w:line="240" w:lineRule="atLeast"/>
        <w:jc w:val="both"/>
        <w:rPr>
          <w:sz w:val="18"/>
          <w:szCs w:val="18"/>
        </w:rPr>
      </w:pPr>
    </w:p>
    <w:p w14:paraId="50461599" w14:textId="77777777" w:rsidR="00153D24" w:rsidRPr="00284558" w:rsidRDefault="00153D24" w:rsidP="00153D24">
      <w:pPr>
        <w:spacing w:before="120" w:after="120" w:line="240" w:lineRule="atLeast"/>
        <w:jc w:val="both"/>
        <w:rPr>
          <w:strike/>
          <w:sz w:val="18"/>
          <w:szCs w:val="18"/>
        </w:rPr>
      </w:pPr>
      <w:r w:rsidRPr="00B24321">
        <w:rPr>
          <w:sz w:val="18"/>
          <w:szCs w:val="18"/>
        </w:rPr>
        <w:t xml:space="preserve">Отчет о финансовом положении подготовлен в соответствии с моделью учета активов и обязательств </w:t>
      </w:r>
      <w:r w:rsidRPr="00B24321">
        <w:rPr>
          <w:rFonts w:ascii="Calibri" w:hAnsi="Calibri" w:cs="Calibri"/>
          <w:sz w:val="18"/>
          <w:szCs w:val="18"/>
        </w:rPr>
        <w:t>по стоимости фактических затрат или амортизированной стоимости, за исключением финансовых активов и обязательств, учитываемых по справедливой стоимости, изменения которой отражаются в составе прибылей и убытков.</w:t>
      </w:r>
    </w:p>
    <w:p w14:paraId="2BB76128" w14:textId="77777777" w:rsidR="00153D24" w:rsidRPr="001E2788" w:rsidRDefault="00153D24" w:rsidP="00153D24">
      <w:pPr>
        <w:tabs>
          <w:tab w:val="left" w:pos="6835"/>
        </w:tabs>
        <w:spacing w:before="120" w:after="120" w:line="240" w:lineRule="atLeast"/>
        <w:jc w:val="both"/>
        <w:rPr>
          <w:sz w:val="18"/>
          <w:szCs w:val="18"/>
        </w:rPr>
      </w:pPr>
      <w:r w:rsidRPr="00B24321">
        <w:rPr>
          <w:rFonts w:ascii="Calibri" w:hAnsi="Calibri" w:cs="Calibri"/>
          <w:sz w:val="18"/>
          <w:szCs w:val="18"/>
        </w:rPr>
        <w:t xml:space="preserve">Отчет о прибылях и убытках и прочем совокупном доходе подготовлен в соответствии с методом начисления, согласно которому результаты хозяйственных операций признаются по факту их совершения независимо от фактического времени поступления и выплаты денежных средств, связанных с ними.  </w:t>
      </w:r>
      <w:r w:rsidRPr="00B24321">
        <w:rPr>
          <w:sz w:val="18"/>
          <w:szCs w:val="18"/>
        </w:rPr>
        <w:t xml:space="preserve">В </w:t>
      </w:r>
      <w:r>
        <w:rPr>
          <w:sz w:val="18"/>
          <w:szCs w:val="18"/>
        </w:rPr>
        <w:t>Отчете о прибыли и убытке и прочем совокупном доходе Предприятие</w:t>
      </w:r>
      <w:r w:rsidRPr="001E2788">
        <w:rPr>
          <w:sz w:val="18"/>
          <w:szCs w:val="18"/>
        </w:rPr>
        <w:t xml:space="preserve"> представляет анализ своих расходов, признанных в составе прибыли/(убытка), с использованием классификации, основанной на характере затрат в рамках </w:t>
      </w:r>
      <w:r>
        <w:rPr>
          <w:sz w:val="18"/>
          <w:szCs w:val="18"/>
        </w:rPr>
        <w:t>Предприятия.</w:t>
      </w:r>
    </w:p>
    <w:p w14:paraId="3516F574" w14:textId="77777777" w:rsidR="00153D24" w:rsidRPr="00B24321" w:rsidRDefault="00153D24" w:rsidP="00153D24">
      <w:pPr>
        <w:spacing w:line="240" w:lineRule="atLeast"/>
        <w:jc w:val="both"/>
        <w:rPr>
          <w:sz w:val="18"/>
          <w:szCs w:val="18"/>
        </w:rPr>
      </w:pPr>
      <w:r w:rsidRPr="001E2788">
        <w:rPr>
          <w:sz w:val="18"/>
          <w:szCs w:val="18"/>
        </w:rPr>
        <w:t>При составлении Отч</w:t>
      </w:r>
      <w:r>
        <w:rPr>
          <w:sz w:val="18"/>
          <w:szCs w:val="18"/>
        </w:rPr>
        <w:t xml:space="preserve">ета о движении денежных средств Предприятие </w:t>
      </w:r>
      <w:r w:rsidRPr="001E2788">
        <w:rPr>
          <w:sz w:val="18"/>
          <w:szCs w:val="18"/>
        </w:rPr>
        <w:t>использует косвенный метод составления, как след</w:t>
      </w:r>
      <w:r>
        <w:rPr>
          <w:sz w:val="18"/>
          <w:szCs w:val="18"/>
        </w:rPr>
        <w:t xml:space="preserve">ствие его лучшей сочетаемости с </w:t>
      </w:r>
      <w:r w:rsidRPr="001E2788">
        <w:rPr>
          <w:sz w:val="18"/>
          <w:szCs w:val="18"/>
        </w:rPr>
        <w:t>методом трансформации финансовой отчетности</w:t>
      </w:r>
      <w:r>
        <w:rPr>
          <w:sz w:val="18"/>
          <w:szCs w:val="18"/>
        </w:rPr>
        <w:t xml:space="preserve">, </w:t>
      </w:r>
      <w:r w:rsidRPr="00B24321">
        <w:rPr>
          <w:sz w:val="18"/>
          <w:szCs w:val="18"/>
        </w:rPr>
        <w:t>подготовленной в соответствии с национальными правилами бухгалтерского учета.</w:t>
      </w:r>
    </w:p>
    <w:p w14:paraId="4CD32647" w14:textId="77777777" w:rsidR="00153D24" w:rsidRPr="001E2788" w:rsidRDefault="00153D24" w:rsidP="00153D24">
      <w:pPr>
        <w:spacing w:before="120" w:after="120" w:line="240" w:lineRule="atLeast"/>
        <w:jc w:val="both"/>
        <w:rPr>
          <w:sz w:val="18"/>
          <w:szCs w:val="18"/>
        </w:rPr>
      </w:pPr>
      <w:r>
        <w:rPr>
          <w:sz w:val="18"/>
          <w:szCs w:val="18"/>
        </w:rPr>
        <w:t xml:space="preserve">Предприятие </w:t>
      </w:r>
      <w:r w:rsidRPr="001E2788">
        <w:rPr>
          <w:sz w:val="18"/>
          <w:szCs w:val="18"/>
        </w:rPr>
        <w:t xml:space="preserve">ведет бухгалтерский учет и осуществляет учетные записи в соответствии с требованиями российского законодательства (далее РСБУ-отчетность). ОТЧЕТНОСТЬ подготовлена на основе </w:t>
      </w:r>
      <w:r w:rsidRPr="001E2788">
        <w:rPr>
          <w:b/>
          <w:sz w:val="18"/>
          <w:szCs w:val="18"/>
        </w:rPr>
        <w:t>трансформации</w:t>
      </w:r>
      <w:r w:rsidRPr="001E2788">
        <w:rPr>
          <w:sz w:val="18"/>
          <w:szCs w:val="18"/>
        </w:rPr>
        <w:t xml:space="preserve"> этих учетных записей с корректировками, необходимыми для приведения ее в соответствие со всеми существенными аспектами МСФО. При трансформации </w:t>
      </w:r>
      <w:r>
        <w:rPr>
          <w:sz w:val="18"/>
          <w:szCs w:val="18"/>
        </w:rPr>
        <w:t>Предприятие</w:t>
      </w:r>
      <w:r w:rsidRPr="001E2788">
        <w:rPr>
          <w:sz w:val="18"/>
          <w:szCs w:val="18"/>
        </w:rPr>
        <w:t xml:space="preserve"> использует </w:t>
      </w:r>
      <w:proofErr w:type="spellStart"/>
      <w:r w:rsidRPr="001E2788">
        <w:rPr>
          <w:sz w:val="18"/>
          <w:szCs w:val="18"/>
        </w:rPr>
        <w:t>реклассификационные</w:t>
      </w:r>
      <w:proofErr w:type="spellEnd"/>
      <w:r w:rsidRPr="001E2788">
        <w:rPr>
          <w:sz w:val="18"/>
          <w:szCs w:val="18"/>
        </w:rPr>
        <w:t xml:space="preserve"> и оценочные корректировки. </w:t>
      </w:r>
    </w:p>
    <w:p w14:paraId="5B70420A" w14:textId="77777777" w:rsidR="00153D24" w:rsidRPr="001E2788" w:rsidRDefault="00153D24" w:rsidP="00153D24">
      <w:pPr>
        <w:spacing w:before="120" w:after="120" w:line="240" w:lineRule="atLeast"/>
        <w:jc w:val="both"/>
        <w:rPr>
          <w:sz w:val="18"/>
          <w:szCs w:val="18"/>
        </w:rPr>
      </w:pPr>
      <w:proofErr w:type="spellStart"/>
      <w:r w:rsidRPr="001E2788">
        <w:rPr>
          <w:sz w:val="18"/>
          <w:szCs w:val="18"/>
        </w:rPr>
        <w:t>Реклассификационные</w:t>
      </w:r>
      <w:proofErr w:type="spellEnd"/>
      <w:r w:rsidRPr="001E2788">
        <w:rPr>
          <w:sz w:val="18"/>
          <w:szCs w:val="18"/>
        </w:rPr>
        <w:t xml:space="preserve"> корректировки не изменяют величину </w:t>
      </w:r>
      <w:r>
        <w:rPr>
          <w:sz w:val="18"/>
          <w:szCs w:val="18"/>
        </w:rPr>
        <w:t xml:space="preserve">совокупного </w:t>
      </w:r>
      <w:r w:rsidRPr="001E2788">
        <w:rPr>
          <w:sz w:val="18"/>
          <w:szCs w:val="18"/>
        </w:rPr>
        <w:t xml:space="preserve">финансового результата, но меняют величину балансовой стоимости статьи учета ОТЧЕТНОСТИ по сравнению с аналогичной </w:t>
      </w:r>
      <w:r>
        <w:rPr>
          <w:sz w:val="18"/>
          <w:szCs w:val="18"/>
        </w:rPr>
        <w:t xml:space="preserve">статьей </w:t>
      </w:r>
      <w:r w:rsidRPr="001E2788">
        <w:rPr>
          <w:sz w:val="18"/>
          <w:szCs w:val="18"/>
        </w:rPr>
        <w:t xml:space="preserve">в РСБУ-отчетности. Оценочные корректировки увеличивают/уменьшают балансовую стоимость статей учета ОТЧЕТНОСТИ и меняют величину </w:t>
      </w:r>
      <w:r>
        <w:rPr>
          <w:sz w:val="18"/>
          <w:szCs w:val="18"/>
        </w:rPr>
        <w:t xml:space="preserve">совокупного </w:t>
      </w:r>
      <w:r w:rsidRPr="001E2788">
        <w:rPr>
          <w:sz w:val="18"/>
          <w:szCs w:val="18"/>
        </w:rPr>
        <w:t xml:space="preserve">финансового результата. </w:t>
      </w:r>
      <w:r>
        <w:rPr>
          <w:sz w:val="18"/>
          <w:szCs w:val="18"/>
        </w:rPr>
        <w:t xml:space="preserve"> Предприятие</w:t>
      </w:r>
      <w:r w:rsidRPr="001E2788">
        <w:rPr>
          <w:sz w:val="18"/>
          <w:szCs w:val="18"/>
        </w:rPr>
        <w:t xml:space="preserve"> применяет метод трансформации, при котором признает все результаты переоценок по справедливой стоимости РСБУ-отчетности, все наращенные процентные доходы/расходы по РСБУ-отчетности, и далее корректирует полученный результат до значений в оценке по МСФО.</w:t>
      </w:r>
    </w:p>
    <w:p w14:paraId="7CA26813" w14:textId="77777777" w:rsidR="00153D24" w:rsidRPr="00FF25E0" w:rsidRDefault="00153D24" w:rsidP="00153D24">
      <w:pPr>
        <w:spacing w:before="120" w:after="120" w:line="240" w:lineRule="atLeast"/>
        <w:contextualSpacing/>
        <w:jc w:val="both"/>
        <w:rPr>
          <w:sz w:val="18"/>
          <w:szCs w:val="18"/>
        </w:rPr>
      </w:pPr>
      <w:r w:rsidRPr="001E2788">
        <w:rPr>
          <w:i/>
          <w:sz w:val="18"/>
          <w:szCs w:val="18"/>
        </w:rPr>
        <w:t>Основные</w:t>
      </w:r>
      <w:r w:rsidRPr="001E2788">
        <w:rPr>
          <w:sz w:val="18"/>
          <w:szCs w:val="18"/>
        </w:rPr>
        <w:t xml:space="preserve"> </w:t>
      </w:r>
      <w:proofErr w:type="spellStart"/>
      <w:r w:rsidRPr="001E2788">
        <w:rPr>
          <w:sz w:val="18"/>
          <w:szCs w:val="18"/>
        </w:rPr>
        <w:t>рек</w:t>
      </w:r>
      <w:r>
        <w:rPr>
          <w:sz w:val="18"/>
          <w:szCs w:val="18"/>
        </w:rPr>
        <w:t>лассификационные</w:t>
      </w:r>
      <w:proofErr w:type="spellEnd"/>
      <w:r>
        <w:rPr>
          <w:sz w:val="18"/>
          <w:szCs w:val="18"/>
        </w:rPr>
        <w:t xml:space="preserve"> корректировки:</w:t>
      </w:r>
    </w:p>
    <w:p w14:paraId="7D7F9710" w14:textId="77777777" w:rsidR="00153D24" w:rsidRDefault="00153D24" w:rsidP="00153D24">
      <w:pPr>
        <w:spacing w:before="120" w:after="120" w:line="240" w:lineRule="atLeast"/>
        <w:contextualSpacing/>
        <w:jc w:val="both"/>
        <w:rPr>
          <w:sz w:val="18"/>
          <w:szCs w:val="18"/>
        </w:rPr>
      </w:pPr>
      <w:r w:rsidRPr="001E2788">
        <w:rPr>
          <w:sz w:val="18"/>
          <w:szCs w:val="18"/>
        </w:rPr>
        <w:t>- выделе</w:t>
      </w:r>
      <w:r>
        <w:rPr>
          <w:sz w:val="18"/>
          <w:szCs w:val="18"/>
        </w:rPr>
        <w:t>ние со счета учёта авансовых платежей оплаты затрат</w:t>
      </w:r>
      <w:r w:rsidRPr="001E2788">
        <w:rPr>
          <w:sz w:val="18"/>
          <w:szCs w:val="18"/>
        </w:rPr>
        <w:t xml:space="preserve">, </w:t>
      </w:r>
      <w:r>
        <w:rPr>
          <w:sz w:val="18"/>
          <w:szCs w:val="18"/>
        </w:rPr>
        <w:t xml:space="preserve">которые могут быть признаны расходами текущего периода </w:t>
      </w:r>
      <w:r w:rsidRPr="001E2788">
        <w:rPr>
          <w:sz w:val="18"/>
          <w:szCs w:val="18"/>
        </w:rPr>
        <w:t>и отнесение их на соответс</w:t>
      </w:r>
      <w:r>
        <w:rPr>
          <w:sz w:val="18"/>
          <w:szCs w:val="18"/>
        </w:rPr>
        <w:t>твующие статьи учета ОТЧЕТНОСТИ;</w:t>
      </w:r>
    </w:p>
    <w:p w14:paraId="22D32BE3" w14:textId="77777777" w:rsidR="00153D24" w:rsidRPr="001E2788" w:rsidRDefault="00153D24" w:rsidP="00153D24">
      <w:pPr>
        <w:spacing w:before="120" w:after="120" w:line="240" w:lineRule="atLeast"/>
        <w:contextualSpacing/>
        <w:jc w:val="both"/>
        <w:rPr>
          <w:sz w:val="18"/>
          <w:szCs w:val="18"/>
        </w:rPr>
      </w:pPr>
      <w:r>
        <w:rPr>
          <w:sz w:val="18"/>
          <w:szCs w:val="18"/>
        </w:rPr>
        <w:t xml:space="preserve">- </w:t>
      </w:r>
      <w:r w:rsidRPr="009E2D1E">
        <w:rPr>
          <w:sz w:val="18"/>
          <w:szCs w:val="18"/>
        </w:rPr>
        <w:t>выделение и отражение отдельной статьей в ОТЧЕТНОСТИ требований/обязательств по во</w:t>
      </w:r>
      <w:r>
        <w:rPr>
          <w:sz w:val="18"/>
          <w:szCs w:val="18"/>
        </w:rPr>
        <w:t>зврату/уплате налога на прибыль.</w:t>
      </w:r>
    </w:p>
    <w:p w14:paraId="1A476CAC" w14:textId="77777777" w:rsidR="00153D24" w:rsidRPr="001E2788" w:rsidRDefault="00153D24" w:rsidP="00153D24">
      <w:pPr>
        <w:spacing w:before="120" w:after="120" w:line="240" w:lineRule="atLeast"/>
        <w:contextualSpacing/>
        <w:jc w:val="both"/>
        <w:rPr>
          <w:sz w:val="18"/>
          <w:szCs w:val="18"/>
        </w:rPr>
      </w:pPr>
      <w:r>
        <w:rPr>
          <w:sz w:val="18"/>
          <w:szCs w:val="18"/>
        </w:rPr>
        <w:t xml:space="preserve"> </w:t>
      </w:r>
    </w:p>
    <w:p w14:paraId="4120C7B8" w14:textId="77777777" w:rsidR="00153D24" w:rsidRPr="001E2788" w:rsidRDefault="00153D24" w:rsidP="00153D24">
      <w:pPr>
        <w:spacing w:before="120" w:after="120" w:line="240" w:lineRule="atLeast"/>
        <w:contextualSpacing/>
        <w:jc w:val="both"/>
        <w:rPr>
          <w:sz w:val="18"/>
          <w:szCs w:val="18"/>
        </w:rPr>
      </w:pPr>
      <w:r w:rsidRPr="001E2788">
        <w:rPr>
          <w:i/>
          <w:sz w:val="18"/>
          <w:szCs w:val="18"/>
        </w:rPr>
        <w:t>Основные</w:t>
      </w:r>
      <w:r w:rsidRPr="001E2788">
        <w:rPr>
          <w:sz w:val="18"/>
          <w:szCs w:val="18"/>
        </w:rPr>
        <w:t xml:space="preserve"> оценочные корректировки:</w:t>
      </w:r>
    </w:p>
    <w:p w14:paraId="219AB164" w14:textId="77777777" w:rsidR="00153D24" w:rsidRPr="001E2788" w:rsidRDefault="00153D24" w:rsidP="00153D24">
      <w:pPr>
        <w:spacing w:before="120" w:after="120" w:line="240" w:lineRule="atLeast"/>
        <w:contextualSpacing/>
        <w:jc w:val="both"/>
        <w:rPr>
          <w:sz w:val="18"/>
          <w:szCs w:val="18"/>
        </w:rPr>
      </w:pPr>
      <w:r>
        <w:rPr>
          <w:sz w:val="18"/>
          <w:szCs w:val="18"/>
        </w:rPr>
        <w:t xml:space="preserve"> </w:t>
      </w:r>
      <w:r w:rsidRPr="001E2788">
        <w:rPr>
          <w:sz w:val="18"/>
          <w:szCs w:val="18"/>
        </w:rPr>
        <w:t>- оценка и признание отложенных налоговых активов и обязательств;</w:t>
      </w:r>
    </w:p>
    <w:p w14:paraId="4694111C" w14:textId="77777777" w:rsidR="00153D24" w:rsidRPr="001E2788" w:rsidRDefault="00153D24" w:rsidP="00153D24">
      <w:pPr>
        <w:spacing w:before="120" w:after="120" w:line="240" w:lineRule="atLeast"/>
        <w:contextualSpacing/>
        <w:jc w:val="both"/>
        <w:rPr>
          <w:sz w:val="18"/>
          <w:szCs w:val="18"/>
        </w:rPr>
      </w:pPr>
      <w:r w:rsidRPr="001E2788">
        <w:rPr>
          <w:sz w:val="18"/>
          <w:szCs w:val="18"/>
        </w:rPr>
        <w:t>- оценка и признание обязательств перед персоналом по неиспользов</w:t>
      </w:r>
      <w:r>
        <w:rPr>
          <w:sz w:val="18"/>
          <w:szCs w:val="18"/>
        </w:rPr>
        <w:t>анным на отчетную дату отпускам.</w:t>
      </w:r>
    </w:p>
    <w:p w14:paraId="39613976" w14:textId="77777777" w:rsidR="00153D24" w:rsidRPr="00314E64" w:rsidRDefault="00153D24" w:rsidP="00153D24">
      <w:pPr>
        <w:spacing w:before="120" w:after="120" w:line="240" w:lineRule="atLeast"/>
        <w:jc w:val="both"/>
        <w:rPr>
          <w:sz w:val="18"/>
          <w:szCs w:val="18"/>
        </w:rPr>
      </w:pPr>
      <w:r>
        <w:rPr>
          <w:sz w:val="18"/>
          <w:szCs w:val="18"/>
        </w:rPr>
        <w:t xml:space="preserve"> </w:t>
      </w:r>
      <w:r w:rsidRPr="00314E64">
        <w:rPr>
          <w:sz w:val="18"/>
          <w:szCs w:val="18"/>
        </w:rPr>
        <w:t>В ОТЧЕТНОСТИ раскрываются основные принципы и методы учета тех статей, по которым имеются остатки на отчетную дату и отчетную дату сравнительного периода.</w:t>
      </w:r>
    </w:p>
    <w:p w14:paraId="61E638FC" w14:textId="77777777" w:rsidR="00153D24" w:rsidRPr="00314E64" w:rsidRDefault="00153D24" w:rsidP="00153D24">
      <w:pPr>
        <w:spacing w:before="120" w:after="120" w:line="240" w:lineRule="atLeast"/>
        <w:jc w:val="both"/>
        <w:rPr>
          <w:sz w:val="18"/>
          <w:szCs w:val="18"/>
        </w:rPr>
      </w:pPr>
      <w:r w:rsidRPr="00314E64">
        <w:rPr>
          <w:sz w:val="18"/>
          <w:szCs w:val="18"/>
        </w:rPr>
        <w:t>Подготовка ОТЧЕТНОСТИ требует применения оценок и допущений, которые влияют на отражаемые суммы активов и обязательств, раскрытие условных активов и условных обязательств на отчетную дату, а также суммы доходов и расходов в течение отчетного</w:t>
      </w:r>
      <w:r>
        <w:rPr>
          <w:sz w:val="18"/>
          <w:szCs w:val="18"/>
        </w:rPr>
        <w:t xml:space="preserve"> </w:t>
      </w:r>
      <w:r w:rsidRPr="00314E64">
        <w:rPr>
          <w:sz w:val="18"/>
          <w:szCs w:val="18"/>
        </w:rPr>
        <w:t xml:space="preserve">периода. Несмотря на то, что эти оценки основаны на понимании руководством </w:t>
      </w:r>
      <w:r>
        <w:rPr>
          <w:sz w:val="18"/>
          <w:szCs w:val="18"/>
        </w:rPr>
        <w:t>Предприятия</w:t>
      </w:r>
      <w:r w:rsidRPr="00314E64">
        <w:rPr>
          <w:sz w:val="18"/>
          <w:szCs w:val="18"/>
        </w:rPr>
        <w:t xml:space="preserve"> текущих событий и операций, фактические результаты могут отличаться от этих оценок.</w:t>
      </w:r>
    </w:p>
    <w:p w14:paraId="58250292" w14:textId="77777777" w:rsidR="00153D24" w:rsidRPr="00314E64" w:rsidRDefault="00153D24" w:rsidP="00153D24">
      <w:pPr>
        <w:spacing w:before="120" w:after="120" w:line="240" w:lineRule="atLeast"/>
        <w:jc w:val="both"/>
        <w:rPr>
          <w:sz w:val="18"/>
          <w:szCs w:val="18"/>
        </w:rPr>
      </w:pPr>
      <w:r w:rsidRPr="00314E64">
        <w:rPr>
          <w:sz w:val="18"/>
          <w:szCs w:val="18"/>
        </w:rPr>
        <w:lastRenderedPageBreak/>
        <w:t xml:space="preserve">ОТЧЕТНОСТЬ подготовлена на основе принципа непрерывно действующей организации. Применяемая учетная </w:t>
      </w:r>
      <w:proofErr w:type="gramStart"/>
      <w:r w:rsidRPr="00314E64">
        <w:rPr>
          <w:sz w:val="18"/>
          <w:szCs w:val="18"/>
        </w:rPr>
        <w:t xml:space="preserve">политика </w:t>
      </w:r>
      <w:r>
        <w:rPr>
          <w:sz w:val="18"/>
          <w:szCs w:val="18"/>
        </w:rPr>
        <w:t xml:space="preserve"> основана</w:t>
      </w:r>
      <w:proofErr w:type="gramEnd"/>
      <w:r>
        <w:rPr>
          <w:sz w:val="18"/>
          <w:szCs w:val="18"/>
        </w:rPr>
        <w:t xml:space="preserve"> на стандартах МСФО</w:t>
      </w:r>
      <w:r w:rsidRPr="00314E64">
        <w:rPr>
          <w:sz w:val="18"/>
          <w:szCs w:val="18"/>
        </w:rPr>
        <w:t xml:space="preserve">, </w:t>
      </w:r>
      <w:r>
        <w:rPr>
          <w:sz w:val="18"/>
          <w:szCs w:val="18"/>
        </w:rPr>
        <w:t xml:space="preserve"> </w:t>
      </w:r>
      <w:r w:rsidRPr="00314E64">
        <w:rPr>
          <w:sz w:val="18"/>
          <w:szCs w:val="18"/>
        </w:rPr>
        <w:t xml:space="preserve"> обязательных к применению в отношении годовых период</w:t>
      </w:r>
      <w:r>
        <w:rPr>
          <w:sz w:val="18"/>
          <w:szCs w:val="18"/>
        </w:rPr>
        <w:t>ов, начинающихся с 1 января 2024</w:t>
      </w:r>
      <w:r w:rsidRPr="00314E64">
        <w:rPr>
          <w:sz w:val="18"/>
          <w:szCs w:val="18"/>
        </w:rPr>
        <w:t xml:space="preserve"> года.</w:t>
      </w:r>
    </w:p>
    <w:p w14:paraId="1EE091E1" w14:textId="77777777" w:rsidR="00153D24" w:rsidRDefault="00153D24" w:rsidP="00153D24">
      <w:pPr>
        <w:spacing w:before="120" w:after="120" w:line="240" w:lineRule="atLeast"/>
        <w:rPr>
          <w:sz w:val="18"/>
          <w:szCs w:val="18"/>
        </w:rPr>
      </w:pPr>
      <w:r w:rsidRPr="00537465">
        <w:rPr>
          <w:sz w:val="18"/>
          <w:szCs w:val="18"/>
        </w:rPr>
        <w:t xml:space="preserve">Принципы учета, принятые при подготовке </w:t>
      </w:r>
      <w:r>
        <w:rPr>
          <w:sz w:val="18"/>
          <w:szCs w:val="18"/>
        </w:rPr>
        <w:t xml:space="preserve"> </w:t>
      </w:r>
      <w:r w:rsidRPr="00537465">
        <w:rPr>
          <w:sz w:val="18"/>
          <w:szCs w:val="18"/>
        </w:rPr>
        <w:t xml:space="preserve"> </w:t>
      </w:r>
      <w:r>
        <w:rPr>
          <w:sz w:val="18"/>
          <w:szCs w:val="18"/>
        </w:rPr>
        <w:t>не</w:t>
      </w:r>
      <w:r w:rsidRPr="00537465">
        <w:rPr>
          <w:sz w:val="18"/>
          <w:szCs w:val="18"/>
        </w:rPr>
        <w:t>консолидированной финансовой отчетности</w:t>
      </w:r>
      <w:r>
        <w:rPr>
          <w:sz w:val="18"/>
          <w:szCs w:val="18"/>
        </w:rPr>
        <w:t xml:space="preserve"> за 2024 год</w:t>
      </w:r>
      <w:r w:rsidRPr="00537465">
        <w:rPr>
          <w:sz w:val="18"/>
          <w:szCs w:val="18"/>
        </w:rPr>
        <w:t xml:space="preserve">, соответствуют принципам, применявшимся при подготовке годовой финансовой отчетности </w:t>
      </w:r>
      <w:proofErr w:type="gramStart"/>
      <w:r>
        <w:rPr>
          <w:sz w:val="18"/>
          <w:szCs w:val="18"/>
        </w:rPr>
        <w:t xml:space="preserve">Предприятия </w:t>
      </w:r>
      <w:r w:rsidRPr="00537465">
        <w:rPr>
          <w:sz w:val="18"/>
          <w:szCs w:val="18"/>
        </w:rPr>
        <w:t xml:space="preserve"> за</w:t>
      </w:r>
      <w:proofErr w:type="gramEnd"/>
      <w:r w:rsidRPr="00537465">
        <w:rPr>
          <w:sz w:val="18"/>
          <w:szCs w:val="18"/>
        </w:rPr>
        <w:t xml:space="preserve"> год, завершившийся 31 декабря 20</w:t>
      </w:r>
      <w:r w:rsidRPr="007D08C0">
        <w:rPr>
          <w:sz w:val="18"/>
          <w:szCs w:val="18"/>
        </w:rPr>
        <w:t>2</w:t>
      </w:r>
      <w:r>
        <w:rPr>
          <w:sz w:val="18"/>
          <w:szCs w:val="18"/>
        </w:rPr>
        <w:t>3</w:t>
      </w:r>
      <w:r w:rsidRPr="00537465">
        <w:rPr>
          <w:sz w:val="18"/>
          <w:szCs w:val="18"/>
        </w:rPr>
        <w:t xml:space="preserve"> г. </w:t>
      </w:r>
    </w:p>
    <w:p w14:paraId="28491B5D" w14:textId="77777777" w:rsidR="00153D24" w:rsidRDefault="00153D24" w:rsidP="00153D24">
      <w:pPr>
        <w:spacing w:before="120" w:after="120" w:line="240" w:lineRule="atLeast"/>
        <w:jc w:val="both"/>
        <w:rPr>
          <w:bCs/>
          <w:sz w:val="18"/>
          <w:szCs w:val="18"/>
        </w:rPr>
      </w:pPr>
      <w:r w:rsidRPr="004123CB">
        <w:rPr>
          <w:bCs/>
          <w:sz w:val="18"/>
          <w:szCs w:val="18"/>
        </w:rPr>
        <w:t xml:space="preserve"> </w:t>
      </w:r>
      <w:bookmarkStart w:id="14" w:name="note_04"/>
      <w:r w:rsidRPr="002C4FAD">
        <w:rPr>
          <w:bCs/>
          <w:sz w:val="18"/>
          <w:szCs w:val="18"/>
        </w:rPr>
        <w:t xml:space="preserve">Учетная политика и методы расчета, использованные при подготовке данной неконсолидированной   финансовой отчетности, соответствуют учетной политике и моделям учета, использованным в годовой неконсолидированной финансовой отчетности </w:t>
      </w:r>
      <w:proofErr w:type="gramStart"/>
      <w:r>
        <w:rPr>
          <w:bCs/>
          <w:sz w:val="18"/>
          <w:szCs w:val="18"/>
        </w:rPr>
        <w:t>П</w:t>
      </w:r>
      <w:r w:rsidRPr="002C4FAD">
        <w:rPr>
          <w:bCs/>
          <w:sz w:val="18"/>
          <w:szCs w:val="18"/>
        </w:rPr>
        <w:t>редприятия  за</w:t>
      </w:r>
      <w:proofErr w:type="gramEnd"/>
      <w:r w:rsidRPr="002C4FAD">
        <w:rPr>
          <w:bCs/>
          <w:sz w:val="18"/>
          <w:szCs w:val="18"/>
        </w:rPr>
        <w:t xml:space="preserve"> год, закончившийся 31 декабря 202</w:t>
      </w:r>
      <w:r>
        <w:rPr>
          <w:bCs/>
          <w:sz w:val="18"/>
          <w:szCs w:val="18"/>
        </w:rPr>
        <w:t>3</w:t>
      </w:r>
      <w:r w:rsidRPr="002C4FAD">
        <w:rPr>
          <w:bCs/>
          <w:sz w:val="18"/>
          <w:szCs w:val="18"/>
        </w:rPr>
        <w:t xml:space="preserve"> года, за исключением внедрения поправок к существующим стандартам, вступившим в силу с 01 января 202</w:t>
      </w:r>
      <w:r>
        <w:rPr>
          <w:bCs/>
          <w:sz w:val="18"/>
          <w:szCs w:val="18"/>
        </w:rPr>
        <w:t>4</w:t>
      </w:r>
      <w:r w:rsidRPr="002C4FAD">
        <w:rPr>
          <w:bCs/>
          <w:sz w:val="18"/>
          <w:szCs w:val="18"/>
        </w:rPr>
        <w:t xml:space="preserve"> года:</w:t>
      </w:r>
    </w:p>
    <w:p w14:paraId="17AB8239" w14:textId="77777777" w:rsidR="00153D24" w:rsidRPr="00C661F8" w:rsidRDefault="00153D24" w:rsidP="00153D24">
      <w:pPr>
        <w:pStyle w:val="Default"/>
        <w:spacing w:after="137"/>
        <w:jc w:val="both"/>
        <w:rPr>
          <w:rFonts w:asciiTheme="minorHAnsi" w:hAnsiTheme="minorHAnsi" w:cstheme="minorHAnsi"/>
          <w:color w:val="auto"/>
          <w:sz w:val="18"/>
          <w:szCs w:val="18"/>
        </w:rPr>
      </w:pPr>
      <w:r w:rsidRPr="00C661F8">
        <w:rPr>
          <w:rFonts w:asciiTheme="minorHAnsi" w:hAnsiTheme="minorHAnsi" w:cstheme="minorHAnsi"/>
          <w:color w:val="auto"/>
          <w:sz w:val="18"/>
          <w:szCs w:val="18"/>
        </w:rPr>
        <w:t xml:space="preserve">- </w:t>
      </w:r>
      <w:r w:rsidRPr="00C661F8">
        <w:rPr>
          <w:rFonts w:asciiTheme="minorHAnsi" w:hAnsiTheme="minorHAnsi" w:cstheme="minorHAnsi"/>
          <w:b/>
          <w:color w:val="auto"/>
          <w:sz w:val="18"/>
          <w:szCs w:val="18"/>
        </w:rPr>
        <w:t xml:space="preserve">Поправки к МСФО (IAS) 1 – </w:t>
      </w:r>
      <w:r w:rsidRPr="00C661F8">
        <w:rPr>
          <w:rFonts w:asciiTheme="minorHAnsi" w:hAnsiTheme="minorHAnsi" w:cstheme="minorHAnsi"/>
          <w:b/>
          <w:i/>
          <w:iCs/>
          <w:color w:val="auto"/>
          <w:sz w:val="18"/>
          <w:szCs w:val="18"/>
        </w:rPr>
        <w:t xml:space="preserve">«Долгосрочные обязательства с </w:t>
      </w:r>
      <w:proofErr w:type="spellStart"/>
      <w:r w:rsidRPr="00C661F8">
        <w:rPr>
          <w:rFonts w:asciiTheme="minorHAnsi" w:hAnsiTheme="minorHAnsi" w:cstheme="minorHAnsi"/>
          <w:b/>
          <w:i/>
          <w:iCs/>
          <w:color w:val="auto"/>
          <w:sz w:val="18"/>
          <w:szCs w:val="18"/>
        </w:rPr>
        <w:t>ковенантами</w:t>
      </w:r>
      <w:proofErr w:type="spellEnd"/>
      <w:r w:rsidRPr="00C661F8">
        <w:rPr>
          <w:rFonts w:asciiTheme="minorHAnsi" w:hAnsiTheme="minorHAnsi" w:cstheme="minorHAnsi"/>
          <w:b/>
          <w:i/>
          <w:iCs/>
          <w:color w:val="auto"/>
          <w:sz w:val="18"/>
          <w:szCs w:val="18"/>
        </w:rPr>
        <w:t xml:space="preserve">» </w:t>
      </w:r>
      <w:r w:rsidRPr="00C661F8">
        <w:rPr>
          <w:rFonts w:asciiTheme="minorHAnsi" w:hAnsiTheme="minorHAnsi" w:cstheme="minorHAnsi"/>
          <w:i/>
          <w:color w:val="auto"/>
          <w:sz w:val="18"/>
          <w:szCs w:val="18"/>
        </w:rPr>
        <w:t>(выпущены 23 января 2020 г. и вступают в силу для годовых периодов, начинающихся 1 января 2022 г. или после этой даты, дата вступления в силу была впоследствии перенесена на 1 января 2024 г. Поправками к МСФО (IAS) 1).</w:t>
      </w:r>
      <w:r w:rsidRPr="00C661F8">
        <w:rPr>
          <w:rFonts w:asciiTheme="minorHAnsi" w:hAnsiTheme="minorHAnsi" w:cstheme="minorHAnsi"/>
          <w:color w:val="auto"/>
          <w:sz w:val="18"/>
          <w:szCs w:val="18"/>
        </w:rPr>
        <w:t xml:space="preserve">  Данные поправки ограниченной сферы применения уточняют, что обязательства классифицируются на краткосрочные и долгосрочные в зависимости от прав, существующих на конец отчетного периода. Обязательства являются долгосрочными, если организация имеет на конец отчетного периода существенное право отложить их погашение как минимум на 12 месяцев. </w:t>
      </w:r>
    </w:p>
    <w:p w14:paraId="29AF8A78" w14:textId="77777777" w:rsidR="00153D24" w:rsidRPr="00C661F8" w:rsidRDefault="00153D24" w:rsidP="00153D24">
      <w:pPr>
        <w:pStyle w:val="Default"/>
        <w:jc w:val="both"/>
        <w:rPr>
          <w:rFonts w:asciiTheme="minorHAnsi" w:hAnsiTheme="minorHAnsi" w:cstheme="minorHAnsi"/>
          <w:color w:val="auto"/>
          <w:sz w:val="18"/>
          <w:szCs w:val="18"/>
        </w:rPr>
      </w:pPr>
      <w:r w:rsidRPr="00C661F8">
        <w:rPr>
          <w:rFonts w:asciiTheme="minorHAnsi" w:hAnsiTheme="minorHAnsi" w:cstheme="minorHAnsi"/>
          <w:color w:val="auto"/>
          <w:sz w:val="18"/>
          <w:szCs w:val="18"/>
        </w:rPr>
        <w:t xml:space="preserve">-  </w:t>
      </w:r>
      <w:r w:rsidRPr="00C661F8">
        <w:rPr>
          <w:rFonts w:asciiTheme="minorHAnsi" w:hAnsiTheme="minorHAnsi" w:cstheme="minorHAnsi"/>
          <w:b/>
          <w:color w:val="auto"/>
          <w:sz w:val="18"/>
          <w:szCs w:val="18"/>
        </w:rPr>
        <w:t xml:space="preserve">Поправки к МСФО (IFRS) 16 – </w:t>
      </w:r>
      <w:r w:rsidRPr="00C661F8">
        <w:rPr>
          <w:rFonts w:asciiTheme="minorHAnsi" w:hAnsiTheme="minorHAnsi" w:cstheme="minorHAnsi"/>
          <w:b/>
          <w:i/>
          <w:iCs/>
          <w:color w:val="auto"/>
          <w:sz w:val="18"/>
          <w:szCs w:val="18"/>
        </w:rPr>
        <w:t>«Обязательство по аренде в рамках операции продажи с обратной арендой»</w:t>
      </w:r>
      <w:r w:rsidRPr="00C661F8">
        <w:rPr>
          <w:rFonts w:asciiTheme="minorHAnsi" w:hAnsiTheme="minorHAnsi" w:cstheme="minorHAnsi"/>
          <w:i/>
          <w:iCs/>
          <w:color w:val="auto"/>
          <w:sz w:val="18"/>
          <w:szCs w:val="18"/>
        </w:rPr>
        <w:t xml:space="preserve"> </w:t>
      </w:r>
      <w:r w:rsidRPr="00C661F8">
        <w:rPr>
          <w:rFonts w:asciiTheme="minorHAnsi" w:hAnsiTheme="minorHAnsi" w:cstheme="minorHAnsi"/>
          <w:i/>
          <w:color w:val="auto"/>
          <w:sz w:val="18"/>
          <w:szCs w:val="18"/>
        </w:rPr>
        <w:t>(выпущены 22 сентября 2022 г. и вступают в силу для годовых периодов, начинающихся 1 января 2024 г. или после этой даты)</w:t>
      </w:r>
      <w:r w:rsidRPr="00C661F8">
        <w:rPr>
          <w:rFonts w:asciiTheme="minorHAnsi" w:hAnsiTheme="minorHAnsi" w:cstheme="minorHAnsi"/>
          <w:color w:val="auto"/>
          <w:sz w:val="18"/>
          <w:szCs w:val="18"/>
        </w:rPr>
        <w:t xml:space="preserve">. Стандарт дополнен указаниями о последующей оценке активов и обязательств по операциям продажи с обратной арендой, отвечающей критериям передачи контроля над активом в МСФО (IFRS) 15 </w:t>
      </w:r>
      <w:r w:rsidRPr="00C661F8">
        <w:rPr>
          <w:rFonts w:asciiTheme="minorHAnsi" w:hAnsiTheme="minorHAnsi" w:cstheme="minorHAnsi"/>
          <w:i/>
          <w:iCs/>
          <w:color w:val="auto"/>
          <w:sz w:val="18"/>
          <w:szCs w:val="18"/>
        </w:rPr>
        <w:t>«Выручка по договорам с клиентами»</w:t>
      </w:r>
      <w:r w:rsidRPr="00C661F8">
        <w:rPr>
          <w:rFonts w:asciiTheme="minorHAnsi" w:hAnsiTheme="minorHAnsi" w:cstheme="minorHAnsi"/>
          <w:color w:val="auto"/>
          <w:sz w:val="18"/>
          <w:szCs w:val="18"/>
        </w:rPr>
        <w:t xml:space="preserve">. Согласно поправкам, продавец-арендатор должен оценивать обязательство по аренде, возникающее в результате сделки продажи с обратной арендой, предусматривающей полностью переменные платежи, таким образом, чтобы это не приводило к признанию какой-либо прибыли или убытка в отношении сохраненных им прав пользования проданным активом. </w:t>
      </w:r>
    </w:p>
    <w:p w14:paraId="4E5FD531" w14:textId="77777777" w:rsidR="00153D24" w:rsidRPr="00C661F8" w:rsidRDefault="00153D24" w:rsidP="00153D24">
      <w:pPr>
        <w:pStyle w:val="Default"/>
        <w:jc w:val="both"/>
        <w:rPr>
          <w:rFonts w:asciiTheme="minorHAnsi" w:hAnsiTheme="minorHAnsi" w:cstheme="minorHAnsi"/>
          <w:color w:val="auto"/>
          <w:sz w:val="18"/>
          <w:szCs w:val="18"/>
        </w:rPr>
      </w:pPr>
    </w:p>
    <w:p w14:paraId="4D828A19" w14:textId="77777777" w:rsidR="00153D24" w:rsidRPr="00C661F8" w:rsidRDefault="00153D24" w:rsidP="00153D24">
      <w:pPr>
        <w:pStyle w:val="Default"/>
        <w:jc w:val="both"/>
        <w:rPr>
          <w:rFonts w:asciiTheme="minorHAnsi" w:hAnsiTheme="minorHAnsi" w:cstheme="minorHAnsi"/>
          <w:color w:val="auto"/>
          <w:sz w:val="18"/>
          <w:szCs w:val="18"/>
        </w:rPr>
      </w:pPr>
      <w:r w:rsidRPr="00C661F8">
        <w:rPr>
          <w:rFonts w:asciiTheme="minorHAnsi" w:hAnsiTheme="minorHAnsi" w:cstheme="minorHAnsi"/>
          <w:color w:val="auto"/>
          <w:sz w:val="18"/>
          <w:szCs w:val="18"/>
        </w:rPr>
        <w:t xml:space="preserve">-  </w:t>
      </w:r>
      <w:r w:rsidRPr="00C661F8">
        <w:rPr>
          <w:rFonts w:asciiTheme="minorHAnsi" w:hAnsiTheme="minorHAnsi" w:cstheme="minorHAnsi"/>
          <w:b/>
          <w:color w:val="auto"/>
          <w:sz w:val="18"/>
          <w:szCs w:val="18"/>
        </w:rPr>
        <w:t>Поправки к МСФО (IAS) 7</w:t>
      </w:r>
      <w:r w:rsidRPr="00C661F8">
        <w:rPr>
          <w:rFonts w:asciiTheme="minorHAnsi" w:hAnsiTheme="minorHAnsi" w:cstheme="minorHAnsi"/>
          <w:color w:val="auto"/>
          <w:sz w:val="18"/>
          <w:szCs w:val="18"/>
        </w:rPr>
        <w:t xml:space="preserve"> </w:t>
      </w:r>
      <w:r w:rsidRPr="00C661F8">
        <w:rPr>
          <w:rFonts w:asciiTheme="minorHAnsi" w:hAnsiTheme="minorHAnsi" w:cstheme="minorHAnsi"/>
          <w:b/>
          <w:color w:val="auto"/>
          <w:sz w:val="18"/>
          <w:szCs w:val="18"/>
        </w:rPr>
        <w:t xml:space="preserve">и МСФО (IFRS) </w:t>
      </w:r>
      <w:proofErr w:type="gramStart"/>
      <w:r w:rsidRPr="00C661F8">
        <w:rPr>
          <w:rFonts w:asciiTheme="minorHAnsi" w:hAnsiTheme="minorHAnsi" w:cstheme="minorHAnsi"/>
          <w:b/>
          <w:color w:val="auto"/>
          <w:sz w:val="18"/>
          <w:szCs w:val="18"/>
        </w:rPr>
        <w:t xml:space="preserve">7  </w:t>
      </w:r>
      <w:r w:rsidRPr="00C661F8">
        <w:rPr>
          <w:rFonts w:asciiTheme="minorHAnsi" w:hAnsiTheme="minorHAnsi" w:cstheme="minorHAnsi"/>
          <w:b/>
          <w:i/>
          <w:color w:val="auto"/>
          <w:sz w:val="18"/>
          <w:szCs w:val="18"/>
        </w:rPr>
        <w:t>«</w:t>
      </w:r>
      <w:proofErr w:type="gramEnd"/>
      <w:r w:rsidRPr="00C661F8">
        <w:rPr>
          <w:rFonts w:asciiTheme="minorHAnsi" w:hAnsiTheme="minorHAnsi" w:cstheme="minorHAnsi"/>
          <w:b/>
          <w:i/>
          <w:color w:val="auto"/>
          <w:sz w:val="18"/>
          <w:szCs w:val="18"/>
        </w:rPr>
        <w:t>Соглашения о финансировании поставок»</w:t>
      </w:r>
      <w:r w:rsidRPr="00C661F8">
        <w:rPr>
          <w:rFonts w:asciiTheme="minorHAnsi" w:hAnsiTheme="minorHAnsi" w:cstheme="minorHAnsi"/>
          <w:i/>
          <w:color w:val="auto"/>
          <w:sz w:val="18"/>
          <w:szCs w:val="18"/>
        </w:rPr>
        <w:t xml:space="preserve"> (выпущены 25 мая 2023 г. и вступают в силу для годовых периодов, начинающихся 1 января 2024 г. или после этой даты)</w:t>
      </w:r>
      <w:r w:rsidRPr="00C661F8">
        <w:rPr>
          <w:rFonts w:asciiTheme="minorHAnsi" w:hAnsiTheme="minorHAnsi" w:cstheme="minorHAnsi"/>
          <w:color w:val="auto"/>
          <w:sz w:val="18"/>
          <w:szCs w:val="18"/>
        </w:rPr>
        <w:t>. Поправки направлены на повышение прозрачности операций факторинга кредиторской задолженности и их влияния на обязательства, денежные потоки и подверженность риску ликвидности организации. Они дополняют существующие требования МСФО и требуют от организации раскрывать сроки и условия, сумму обязательств, которая является частью соглашений факторинга кредиторской задолженности, с отдельным представлением сумм, по которым поставщики уже получили оплату от сторон, предоставляющих финансирование, и статьи отчета о финансовом положении, где отражаются данные обязательства, интервалы сроков оплаты и информацию о риске ликвидности.</w:t>
      </w:r>
    </w:p>
    <w:p w14:paraId="23F8BDFF" w14:textId="77777777" w:rsidR="00153D24" w:rsidRPr="00C661F8" w:rsidRDefault="00153D24" w:rsidP="00153D24">
      <w:pPr>
        <w:spacing w:before="120" w:after="120" w:line="240" w:lineRule="atLeast"/>
        <w:jc w:val="both"/>
        <w:rPr>
          <w:rFonts w:cstheme="minorHAnsi"/>
          <w:bCs/>
          <w:sz w:val="18"/>
          <w:szCs w:val="18"/>
        </w:rPr>
      </w:pPr>
      <w:r w:rsidRPr="00C661F8">
        <w:rPr>
          <w:rFonts w:cstheme="minorHAnsi"/>
          <w:bCs/>
          <w:sz w:val="18"/>
          <w:szCs w:val="18"/>
        </w:rPr>
        <w:t>Перечисленные выше поправки не оказали существенного влияния на   финансовую отчетность Предприятия.</w:t>
      </w:r>
    </w:p>
    <w:p w14:paraId="189D9C1B" w14:textId="1FC08078" w:rsidR="00153D24" w:rsidRDefault="00153D24" w:rsidP="00153D24">
      <w:pPr>
        <w:spacing w:before="120" w:after="120" w:line="240" w:lineRule="atLeast"/>
        <w:rPr>
          <w:sz w:val="18"/>
          <w:szCs w:val="18"/>
        </w:rPr>
      </w:pPr>
      <w:proofErr w:type="gramStart"/>
      <w:r w:rsidRPr="00C661F8">
        <w:rPr>
          <w:sz w:val="18"/>
          <w:szCs w:val="18"/>
        </w:rPr>
        <w:t>Предприятие  не</w:t>
      </w:r>
      <w:proofErr w:type="gramEnd"/>
      <w:r w:rsidRPr="00C661F8">
        <w:rPr>
          <w:sz w:val="18"/>
          <w:szCs w:val="18"/>
        </w:rPr>
        <w:t xml:space="preserve"> применяет  досрочно следующие выпущенные новые стандарты и интерпретации, обязательные к применению в отношении годовых отчетных периодов, начинающихся 1 января 2025 года или после этой даты: </w:t>
      </w:r>
    </w:p>
    <w:p w14:paraId="370D4CBE" w14:textId="77777777" w:rsidR="008C36F7" w:rsidRPr="00C661F8" w:rsidRDefault="008C36F7" w:rsidP="00153D24">
      <w:pPr>
        <w:spacing w:before="120" w:after="120" w:line="240" w:lineRule="atLeast"/>
        <w:rPr>
          <w:sz w:val="18"/>
          <w:szCs w:val="18"/>
        </w:rPr>
      </w:pPr>
    </w:p>
    <w:p w14:paraId="717A81AF" w14:textId="2D229A3D" w:rsidR="00153D24" w:rsidRDefault="00153D24" w:rsidP="00153D24">
      <w:pPr>
        <w:jc w:val="both"/>
        <w:rPr>
          <w:rFonts w:cstheme="minorHAnsi"/>
          <w:sz w:val="18"/>
          <w:szCs w:val="18"/>
        </w:rPr>
      </w:pPr>
      <w:r w:rsidRPr="00C661F8">
        <w:rPr>
          <w:rFonts w:cstheme="minorHAnsi"/>
          <w:sz w:val="18"/>
          <w:szCs w:val="18"/>
        </w:rPr>
        <w:t xml:space="preserve">- </w:t>
      </w:r>
      <w:r w:rsidRPr="00C661F8">
        <w:rPr>
          <w:rFonts w:cstheme="minorHAnsi"/>
          <w:b/>
          <w:sz w:val="18"/>
          <w:szCs w:val="18"/>
        </w:rPr>
        <w:t xml:space="preserve">Поправки к МСФО (IAS) 21 </w:t>
      </w:r>
      <w:r w:rsidRPr="00C661F8">
        <w:rPr>
          <w:rFonts w:cstheme="minorHAnsi"/>
          <w:b/>
          <w:i/>
          <w:iCs/>
          <w:sz w:val="18"/>
          <w:szCs w:val="18"/>
        </w:rPr>
        <w:t>«Отсутствие возможности обмена валют»</w:t>
      </w:r>
      <w:r w:rsidRPr="00C661F8">
        <w:rPr>
          <w:rFonts w:cstheme="minorHAnsi"/>
          <w:sz w:val="18"/>
          <w:szCs w:val="18"/>
        </w:rPr>
        <w:t xml:space="preserve">, применимые к отчетным периодам, начинающимся с 1 января 2025 года. Поправки к МСФО (IAS) 21 содержат требования, которые призваны содействовать организациям при определении того, возможна ли конвертация одной валюты в другую валюту, а также текущего обменного курса, который следует использовать, когда конвертация не возможна. Поправки к МСФО (IAS) 21 устанавливают основные принципы, в соответствии с которыми организация может оценить возможности обмена между двумя валютами на определенную дату для определенной цели и определить оценку текущего обменного курса на дату оценки в ситуации отсутствия конвертируемости. Предприятие проводит оценку того, как данные поправки повлияют на финансовую отчетность; </w:t>
      </w:r>
    </w:p>
    <w:p w14:paraId="2383E703" w14:textId="77777777" w:rsidR="008C36F7" w:rsidRPr="00C661F8" w:rsidRDefault="008C36F7" w:rsidP="00153D24">
      <w:pPr>
        <w:jc w:val="both"/>
        <w:rPr>
          <w:rFonts w:cstheme="minorHAnsi"/>
          <w:sz w:val="18"/>
          <w:szCs w:val="18"/>
        </w:rPr>
      </w:pPr>
    </w:p>
    <w:p w14:paraId="03CE1A87" w14:textId="77777777" w:rsidR="00153D24" w:rsidRPr="00C661F8" w:rsidRDefault="00153D24" w:rsidP="00153D24">
      <w:pPr>
        <w:pStyle w:val="Default"/>
        <w:spacing w:after="100" w:afterAutospacing="1"/>
        <w:jc w:val="both"/>
        <w:rPr>
          <w:rFonts w:asciiTheme="minorHAnsi" w:hAnsiTheme="minorHAnsi" w:cstheme="minorHAnsi"/>
          <w:color w:val="auto"/>
          <w:sz w:val="18"/>
          <w:szCs w:val="18"/>
        </w:rPr>
      </w:pPr>
      <w:r w:rsidRPr="00C661F8">
        <w:rPr>
          <w:rFonts w:asciiTheme="minorHAnsi" w:hAnsiTheme="minorHAnsi" w:cstheme="minorHAnsi"/>
          <w:color w:val="auto"/>
          <w:sz w:val="18"/>
          <w:szCs w:val="18"/>
        </w:rPr>
        <w:t xml:space="preserve">- </w:t>
      </w:r>
      <w:r w:rsidRPr="00C661F8">
        <w:rPr>
          <w:rFonts w:asciiTheme="minorHAnsi" w:hAnsiTheme="minorHAnsi" w:cstheme="minorHAnsi"/>
          <w:b/>
          <w:color w:val="auto"/>
          <w:sz w:val="18"/>
          <w:szCs w:val="18"/>
        </w:rPr>
        <w:t xml:space="preserve">Поправки к МСФО (IFRS) 7 и МСФО (IFRS) 9 − </w:t>
      </w:r>
      <w:r w:rsidRPr="00C661F8">
        <w:rPr>
          <w:rFonts w:asciiTheme="minorHAnsi" w:hAnsiTheme="minorHAnsi" w:cstheme="minorHAnsi"/>
          <w:b/>
          <w:i/>
          <w:iCs/>
          <w:color w:val="auto"/>
          <w:sz w:val="18"/>
          <w:szCs w:val="18"/>
        </w:rPr>
        <w:t>«Поправки к классификации и оценке финансовых инструментов»</w:t>
      </w:r>
      <w:r w:rsidRPr="00C661F8">
        <w:rPr>
          <w:rFonts w:asciiTheme="minorHAnsi" w:hAnsiTheme="minorHAnsi" w:cstheme="minorHAnsi"/>
          <w:color w:val="auto"/>
          <w:sz w:val="18"/>
          <w:szCs w:val="18"/>
        </w:rPr>
        <w:t>, применимые к отчетным периодам, начинающимся с 1 января 2026 года. Поправки разъясняют, каким образом следует оценивать предусмотренные договором денежные потоки по финансовым активам, особенности которых связаны с экологическими, социальными критериями и критериями корпоративного управления (ESG) и аналогичными характеристиками, и, следовательно, как следует оценивать эти активы: по амортизированной стоимости или по справедливой стоимости. Предприятие проводит оценку того, как данные поправки повлияют на</w:t>
      </w:r>
      <w:r>
        <w:rPr>
          <w:rFonts w:asciiTheme="minorHAnsi" w:hAnsiTheme="minorHAnsi" w:cstheme="minorHAnsi"/>
          <w:color w:val="auto"/>
          <w:sz w:val="18"/>
          <w:szCs w:val="18"/>
        </w:rPr>
        <w:t xml:space="preserve"> </w:t>
      </w:r>
      <w:r w:rsidRPr="00C661F8">
        <w:rPr>
          <w:rFonts w:asciiTheme="minorHAnsi" w:hAnsiTheme="minorHAnsi" w:cstheme="minorHAnsi"/>
          <w:color w:val="auto"/>
          <w:sz w:val="18"/>
          <w:szCs w:val="18"/>
        </w:rPr>
        <w:t xml:space="preserve">финансовую отчетность; </w:t>
      </w:r>
    </w:p>
    <w:p w14:paraId="14DC5B94" w14:textId="771020C7" w:rsidR="00153D24" w:rsidRDefault="00153D24" w:rsidP="00153D24">
      <w:pPr>
        <w:jc w:val="both"/>
        <w:rPr>
          <w:rFonts w:cstheme="minorHAnsi"/>
          <w:sz w:val="18"/>
          <w:szCs w:val="18"/>
        </w:rPr>
      </w:pPr>
      <w:r w:rsidRPr="00C661F8">
        <w:rPr>
          <w:rFonts w:cstheme="minorHAnsi"/>
          <w:sz w:val="18"/>
          <w:szCs w:val="18"/>
        </w:rPr>
        <w:t xml:space="preserve">- </w:t>
      </w:r>
      <w:r w:rsidRPr="00C661F8">
        <w:rPr>
          <w:rFonts w:cstheme="minorHAnsi"/>
          <w:b/>
          <w:sz w:val="18"/>
          <w:szCs w:val="18"/>
        </w:rPr>
        <w:t xml:space="preserve">МСФО (IFRS) 18 </w:t>
      </w:r>
      <w:r w:rsidRPr="00C661F8">
        <w:rPr>
          <w:rFonts w:cstheme="minorHAnsi"/>
          <w:b/>
          <w:i/>
          <w:iCs/>
          <w:sz w:val="18"/>
          <w:szCs w:val="18"/>
        </w:rPr>
        <w:t>«Представление и раскрытие информации в финансовой отчетности»</w:t>
      </w:r>
      <w:r w:rsidRPr="00C661F8">
        <w:rPr>
          <w:rFonts w:cstheme="minorHAnsi"/>
          <w:sz w:val="18"/>
          <w:szCs w:val="18"/>
        </w:rPr>
        <w:t xml:space="preserve">, который заменит МСФО (IAS) 1 </w:t>
      </w:r>
      <w:r w:rsidRPr="00C661F8">
        <w:rPr>
          <w:rFonts w:cstheme="minorHAnsi"/>
          <w:i/>
          <w:iCs/>
          <w:sz w:val="18"/>
          <w:szCs w:val="18"/>
        </w:rPr>
        <w:t xml:space="preserve">«Представление финансовой отчетности» </w:t>
      </w:r>
      <w:r w:rsidRPr="00C661F8">
        <w:rPr>
          <w:rFonts w:cstheme="minorHAnsi"/>
          <w:sz w:val="18"/>
          <w:szCs w:val="18"/>
        </w:rPr>
        <w:t>в отношении отчетных периодов, начинающихся с 1 января 2027 года. Многие требования МСФО (IAS) 1 в новом стандарте сохранены без изменений. Новый стандарт вводит три получившие определение категории доходов и расходов в отчете о прибыли или убытке (операционную, инвестиционную и финансовую), и требует предоставления новых определенных стандартом промежуточных итогов, которые включают показатели операционной прибыли и прибыли до вычета финансовых доходов и расходов, и налогов на прибыль. Предприятие проводит оценку того, как данные поправки повлияют на финансовую отчетность.</w:t>
      </w:r>
    </w:p>
    <w:p w14:paraId="40C67B69" w14:textId="77777777" w:rsidR="008C36F7" w:rsidRPr="00C661F8" w:rsidRDefault="008C36F7" w:rsidP="00153D24">
      <w:pPr>
        <w:jc w:val="both"/>
        <w:rPr>
          <w:rFonts w:cstheme="minorHAnsi"/>
          <w:sz w:val="18"/>
          <w:szCs w:val="18"/>
        </w:rPr>
      </w:pPr>
    </w:p>
    <w:p w14:paraId="64B1E886" w14:textId="77777777" w:rsidR="00153D24" w:rsidRPr="00C661F8" w:rsidRDefault="00153D24" w:rsidP="00153D24">
      <w:pPr>
        <w:pStyle w:val="Default"/>
        <w:jc w:val="both"/>
        <w:rPr>
          <w:rFonts w:asciiTheme="minorHAnsi" w:hAnsiTheme="minorHAnsi" w:cstheme="minorHAnsi"/>
          <w:color w:val="auto"/>
          <w:sz w:val="18"/>
          <w:szCs w:val="18"/>
        </w:rPr>
      </w:pPr>
      <w:r w:rsidRPr="002A5C5C">
        <w:rPr>
          <w:rFonts w:asciiTheme="minorHAnsi" w:hAnsiTheme="minorHAnsi" w:cstheme="minorHAnsi"/>
          <w:color w:val="auto"/>
          <w:sz w:val="18"/>
          <w:szCs w:val="18"/>
        </w:rPr>
        <w:lastRenderedPageBreak/>
        <w:t xml:space="preserve">- </w:t>
      </w:r>
      <w:r w:rsidRPr="002A5C5C">
        <w:rPr>
          <w:rFonts w:asciiTheme="minorHAnsi" w:hAnsiTheme="minorHAnsi" w:cstheme="minorHAnsi"/>
          <w:b/>
          <w:color w:val="auto"/>
          <w:sz w:val="18"/>
          <w:szCs w:val="18"/>
        </w:rPr>
        <w:t xml:space="preserve">МСФО (IFRS) 19 </w:t>
      </w:r>
      <w:r w:rsidRPr="002A5C5C">
        <w:rPr>
          <w:rFonts w:asciiTheme="minorHAnsi" w:hAnsiTheme="minorHAnsi" w:cstheme="minorHAnsi"/>
          <w:b/>
          <w:i/>
          <w:iCs/>
          <w:color w:val="auto"/>
          <w:sz w:val="18"/>
          <w:szCs w:val="18"/>
        </w:rPr>
        <w:t>«Дочерние организации без обязательства отчитываться публично: раскрытие информации»</w:t>
      </w:r>
      <w:r w:rsidRPr="002A5C5C">
        <w:rPr>
          <w:rFonts w:asciiTheme="minorHAnsi" w:hAnsiTheme="minorHAnsi" w:cstheme="minorHAnsi"/>
          <w:color w:val="auto"/>
          <w:sz w:val="18"/>
          <w:szCs w:val="18"/>
        </w:rPr>
        <w:t xml:space="preserve">, применимые к отчетным периодам, начинающимся с 1 января 2027 года. Стандарт является добровольным и позволяет соответствующим определенным требованиям дочерним организациям применять МСФО стандарты финансовой отчетности с сокращенным раскрытием информации. Дочерние организации имеют право применять МСФО (IFRS) 19, если у них нет обязанности отчитываться публично, и их конечная или непосредственная материнская организация готовит консолидированную финансовую отчетность, которая находится в общем доступе и соответствует стандартам финансовой отчетности МСФО. У дочерней организации нет обязанности отчитываться публично, если ее долевые или долговые инструменты не котируются на фондовой бирже, и она не удерживает активы в качестве доверенного лица широкого круга сторонних лиц. В соответствии с МСФО (IFRS) 19 таким дочерним организациям для цели выпуска собственной финансовой отчетности разрешается использовать МСФО для малых и средних организаций или национальные стандарты бухгалтерского учета. Такие дочерние организации применяют требования других стандартов финансовой отчетности МСФО за исключением требований к раскрытию информации, вместо которых применяются требования к раскрытию, содержащиеся в МСФО (IFRS) 19. </w:t>
      </w:r>
      <w:r>
        <w:rPr>
          <w:rFonts w:asciiTheme="minorHAnsi" w:hAnsiTheme="minorHAnsi" w:cstheme="minorHAnsi"/>
          <w:color w:val="auto"/>
          <w:sz w:val="18"/>
          <w:szCs w:val="18"/>
        </w:rPr>
        <w:t xml:space="preserve"> </w:t>
      </w:r>
    </w:p>
    <w:p w14:paraId="18323985" w14:textId="4EEDA30F" w:rsidR="00153D24" w:rsidRDefault="00153D24" w:rsidP="00153D24">
      <w:pPr>
        <w:pStyle w:val="Default"/>
        <w:ind w:firstLine="708"/>
        <w:jc w:val="both"/>
        <w:rPr>
          <w:rFonts w:asciiTheme="minorHAnsi" w:hAnsiTheme="minorHAnsi" w:cstheme="minorHAnsi"/>
          <w:color w:val="auto"/>
          <w:sz w:val="18"/>
          <w:szCs w:val="18"/>
        </w:rPr>
      </w:pPr>
    </w:p>
    <w:p w14:paraId="59D558D0" w14:textId="77777777" w:rsidR="00153D24" w:rsidRPr="00C661F8" w:rsidRDefault="00153D24" w:rsidP="00153D24">
      <w:pPr>
        <w:pStyle w:val="Default"/>
        <w:jc w:val="both"/>
        <w:rPr>
          <w:rFonts w:asciiTheme="minorHAnsi" w:hAnsiTheme="minorHAnsi" w:cstheme="minorHAnsi"/>
          <w:color w:val="auto"/>
          <w:sz w:val="18"/>
          <w:szCs w:val="18"/>
        </w:rPr>
      </w:pPr>
      <w:r w:rsidRPr="00C661F8">
        <w:rPr>
          <w:rFonts w:asciiTheme="minorHAnsi" w:hAnsiTheme="minorHAnsi" w:cstheme="minorHAnsi"/>
          <w:color w:val="auto"/>
          <w:sz w:val="18"/>
          <w:szCs w:val="18"/>
        </w:rPr>
        <w:t xml:space="preserve">- </w:t>
      </w:r>
      <w:r w:rsidRPr="00C661F8">
        <w:rPr>
          <w:rFonts w:asciiTheme="minorHAnsi" w:hAnsiTheme="minorHAnsi" w:cstheme="minorHAnsi"/>
          <w:b/>
          <w:color w:val="auto"/>
          <w:sz w:val="18"/>
          <w:szCs w:val="18"/>
        </w:rPr>
        <w:t>Ежегодные усовершенствования МСФО, том 11</w:t>
      </w:r>
      <w:r w:rsidRPr="00C661F8">
        <w:rPr>
          <w:rFonts w:asciiTheme="minorHAnsi" w:hAnsiTheme="minorHAnsi" w:cstheme="minorHAnsi"/>
          <w:b/>
          <w:i/>
          <w:color w:val="auto"/>
          <w:sz w:val="18"/>
          <w:szCs w:val="18"/>
        </w:rPr>
        <w:t xml:space="preserve"> (поправки к МСФО (IFRS) 1 – </w:t>
      </w:r>
      <w:r w:rsidRPr="00C661F8">
        <w:rPr>
          <w:rFonts w:asciiTheme="minorHAnsi" w:hAnsiTheme="minorHAnsi" w:cstheme="minorHAnsi"/>
          <w:b/>
          <w:i/>
          <w:iCs/>
          <w:color w:val="auto"/>
          <w:sz w:val="18"/>
          <w:szCs w:val="18"/>
        </w:rPr>
        <w:t>«Учет хеджирования организацией, впервые применяющей МСФО»</w:t>
      </w:r>
      <w:r w:rsidRPr="00C661F8">
        <w:rPr>
          <w:rFonts w:asciiTheme="minorHAnsi" w:hAnsiTheme="minorHAnsi" w:cstheme="minorHAnsi"/>
          <w:b/>
          <w:i/>
          <w:color w:val="auto"/>
          <w:sz w:val="18"/>
          <w:szCs w:val="18"/>
        </w:rPr>
        <w:t>; поправки к МСФО (IFRS) 7 – «Введение», «</w:t>
      </w:r>
      <w:r w:rsidRPr="00C661F8">
        <w:rPr>
          <w:rFonts w:asciiTheme="minorHAnsi" w:hAnsiTheme="minorHAnsi" w:cstheme="minorHAnsi"/>
          <w:b/>
          <w:i/>
          <w:iCs/>
          <w:color w:val="auto"/>
          <w:sz w:val="18"/>
          <w:szCs w:val="18"/>
        </w:rPr>
        <w:t>Прибыль или убыток при прекращении признания»</w:t>
      </w:r>
      <w:r w:rsidRPr="00C661F8">
        <w:rPr>
          <w:rFonts w:asciiTheme="minorHAnsi" w:hAnsiTheme="minorHAnsi" w:cstheme="minorHAnsi"/>
          <w:b/>
          <w:i/>
          <w:color w:val="auto"/>
          <w:sz w:val="18"/>
          <w:szCs w:val="18"/>
        </w:rPr>
        <w:t xml:space="preserve">, </w:t>
      </w:r>
      <w:r w:rsidRPr="00C661F8">
        <w:rPr>
          <w:rFonts w:asciiTheme="minorHAnsi" w:hAnsiTheme="minorHAnsi" w:cstheme="minorHAnsi"/>
          <w:b/>
          <w:i/>
          <w:iCs/>
          <w:color w:val="auto"/>
          <w:sz w:val="18"/>
          <w:szCs w:val="18"/>
        </w:rPr>
        <w:t xml:space="preserve">«Раскрытие информации об отложенной разнице между справедливой стоимостью и ценой сделки», «Раскрытие информации о кредитном риске»; поправки к </w:t>
      </w:r>
      <w:r w:rsidRPr="00C661F8">
        <w:rPr>
          <w:rFonts w:asciiTheme="minorHAnsi" w:hAnsiTheme="minorHAnsi" w:cstheme="minorHAnsi"/>
          <w:b/>
          <w:i/>
          <w:color w:val="auto"/>
          <w:sz w:val="18"/>
          <w:szCs w:val="18"/>
        </w:rPr>
        <w:t xml:space="preserve">МСФО (IFRS) 9 - </w:t>
      </w:r>
      <w:r w:rsidRPr="00C661F8">
        <w:rPr>
          <w:rFonts w:asciiTheme="minorHAnsi" w:hAnsiTheme="minorHAnsi" w:cstheme="minorHAnsi"/>
          <w:b/>
          <w:i/>
          <w:iCs/>
          <w:color w:val="auto"/>
          <w:sz w:val="18"/>
          <w:szCs w:val="18"/>
        </w:rPr>
        <w:t xml:space="preserve">«Прекращение признания обязательств по аренде», «Цена сделки»; поправки к </w:t>
      </w:r>
      <w:r w:rsidRPr="00C661F8">
        <w:rPr>
          <w:rFonts w:asciiTheme="minorHAnsi" w:hAnsiTheme="minorHAnsi" w:cstheme="minorHAnsi"/>
          <w:b/>
          <w:i/>
          <w:color w:val="auto"/>
          <w:sz w:val="18"/>
          <w:szCs w:val="18"/>
        </w:rPr>
        <w:t xml:space="preserve">МСФО (IFRS) 10 - </w:t>
      </w:r>
      <w:r w:rsidRPr="00C661F8">
        <w:rPr>
          <w:rFonts w:asciiTheme="minorHAnsi" w:hAnsiTheme="minorHAnsi" w:cstheme="minorHAnsi"/>
          <w:b/>
          <w:color w:val="auto"/>
          <w:sz w:val="18"/>
          <w:szCs w:val="18"/>
        </w:rPr>
        <w:t>«</w:t>
      </w:r>
      <w:r w:rsidRPr="00C661F8">
        <w:rPr>
          <w:rFonts w:asciiTheme="minorHAnsi" w:hAnsiTheme="minorHAnsi" w:cstheme="minorHAnsi"/>
          <w:b/>
          <w:i/>
          <w:iCs/>
          <w:color w:val="auto"/>
          <w:sz w:val="18"/>
          <w:szCs w:val="18"/>
        </w:rPr>
        <w:t xml:space="preserve">Определение «агента де-факто» </w:t>
      </w:r>
      <w:r w:rsidRPr="00C661F8">
        <w:rPr>
          <w:rFonts w:asciiTheme="minorHAnsi" w:hAnsiTheme="minorHAnsi" w:cstheme="minorHAnsi"/>
          <w:b/>
          <w:i/>
          <w:color w:val="auto"/>
          <w:sz w:val="18"/>
          <w:szCs w:val="18"/>
        </w:rPr>
        <w:t xml:space="preserve"> и поправки к МСФО (IAS) 7 - </w:t>
      </w:r>
      <w:r w:rsidRPr="00C661F8">
        <w:rPr>
          <w:rFonts w:asciiTheme="minorHAnsi" w:hAnsiTheme="minorHAnsi" w:cstheme="minorHAnsi"/>
          <w:b/>
          <w:i/>
          <w:iCs/>
          <w:color w:val="auto"/>
          <w:sz w:val="18"/>
          <w:szCs w:val="18"/>
        </w:rPr>
        <w:t>«Учет по первоначальной стоимости»)</w:t>
      </w:r>
      <w:r w:rsidRPr="00C661F8">
        <w:rPr>
          <w:rFonts w:asciiTheme="minorHAnsi" w:hAnsiTheme="minorHAnsi" w:cstheme="minorHAnsi"/>
          <w:i/>
          <w:iCs/>
          <w:color w:val="auto"/>
          <w:sz w:val="18"/>
          <w:szCs w:val="18"/>
        </w:rPr>
        <w:t xml:space="preserve">, </w:t>
      </w:r>
      <w:r w:rsidRPr="00C661F8">
        <w:rPr>
          <w:rFonts w:asciiTheme="minorHAnsi" w:hAnsiTheme="minorHAnsi" w:cstheme="minorHAnsi"/>
          <w:color w:val="auto"/>
          <w:sz w:val="18"/>
          <w:szCs w:val="18"/>
        </w:rPr>
        <w:t xml:space="preserve">выпущены 18 июля 2024 г. и вступают в силу для годовых периодов, начинающихся 1 января 2026 г. или после этой даты. Поправки к МСФО (IFRS) 1 касаются исключения из ретроспективного применения других стандартов МСФО в части учета хеджирования организациями, переходящими на МСФО, и устранили незначительные несоответствия с МСФО (IFRS) 9. Поправки к МСФО (IFRS) 7 в отношении требований о раскрытии информации о прибыли или убытке от прекращения признания применительно к финансовым активам, в которых организация имеет продолжающееся участие, уточняют, что организация также должна раскрывать информацию о том, включала ли оценка справедливой стоимости существенные ненаблюдаемые исходные данные и содержат отсылку на МСФО (IFRS) 13. Поправки к Руководству по применению МСФО (IFRS) 7 касаются раскрытия информации об отложенной разнице между справедливой стоимостью и ценой сделки, а также раскрытия информации о кредитном риске, и устранили существовавшие ранее несоответствия с МСФО (IFRS) 9 и МСФО (IFRS) 13. Поправки к МСФО (IFRS) 9 касаются прекращения признания обязательств по аренде и оценки торговой дебиторской задолженности при первоначальном признании. Поправки разъясняют, что в случае прекращения признания обязательства по аренде в соответствии с руководством МСФО (IFRS) 9 арендатор должен применять требования МСФО (IFRS) 9 (в соответствии с которыми разница между балансовой стоимостью погашенного или переданного другой стороне финансового обязательства (или части финансового обязательства) и суммой выплаченного возмещения, включая переданные </w:t>
      </w:r>
      <w:proofErr w:type="spellStart"/>
      <w:r w:rsidRPr="00C661F8">
        <w:rPr>
          <w:rFonts w:asciiTheme="minorHAnsi" w:hAnsiTheme="minorHAnsi" w:cstheme="minorHAnsi"/>
          <w:color w:val="auto"/>
          <w:sz w:val="18"/>
          <w:szCs w:val="18"/>
        </w:rPr>
        <w:t>неденежные</w:t>
      </w:r>
      <w:proofErr w:type="spellEnd"/>
      <w:r w:rsidRPr="00C661F8">
        <w:rPr>
          <w:rFonts w:asciiTheme="minorHAnsi" w:hAnsiTheme="minorHAnsi" w:cstheme="minorHAnsi"/>
          <w:color w:val="auto"/>
          <w:sz w:val="18"/>
          <w:szCs w:val="18"/>
        </w:rPr>
        <w:t xml:space="preserve"> активы или принятые на себя обязательства, должна быть признана в составе прибыли или убытка) с отражением любой возникшей прибыли или убытка в составе прибыли или убытка. В соответствии с поправками, при первоначальном признании организация должна оценивать торговую дебиторскую задолженность в сумме, определенной на основе МСФО (IFRS) 15, если торговая дебиторская задолженность не содержит значительного финансового компонента в соответствии с руководством МСФО (IFRS) 15 (или если организация применяет практическое упрощение на основе МСФО (IFRS) 15). Поправки к МСФО (IFRS) 10 уточняют определение «агента де-факто». Сторона является агентом де-факто, когда инвестор способен направить эту сторону действовать в своих интересах. Сторона также может быть агентом де-факто, если те, кто направляют деятельность инвестора, способны направить эту сторону действовать в интересах инвестора. Поправки к МСФО (IAS) 7 уточняют наименование методов учета дочерних организаций, ассоциированных организаций и совместных предприятий. Предприятие проводит оценку того, как данные поправки повлияют на </w:t>
      </w:r>
      <w:r>
        <w:rPr>
          <w:rFonts w:asciiTheme="minorHAnsi" w:hAnsiTheme="minorHAnsi" w:cstheme="minorHAnsi"/>
          <w:color w:val="auto"/>
          <w:sz w:val="18"/>
          <w:szCs w:val="18"/>
        </w:rPr>
        <w:t xml:space="preserve"> </w:t>
      </w:r>
      <w:r w:rsidRPr="00C661F8">
        <w:rPr>
          <w:rFonts w:asciiTheme="minorHAnsi" w:hAnsiTheme="minorHAnsi" w:cstheme="minorHAnsi"/>
          <w:color w:val="auto"/>
          <w:sz w:val="18"/>
          <w:szCs w:val="18"/>
        </w:rPr>
        <w:t xml:space="preserve"> финансовую отчетность.</w:t>
      </w:r>
    </w:p>
    <w:p w14:paraId="68BD17ED" w14:textId="77777777" w:rsidR="00153D24" w:rsidRPr="002C4FAD" w:rsidRDefault="00153D24" w:rsidP="00153D24">
      <w:pPr>
        <w:spacing w:before="120" w:after="120" w:line="240" w:lineRule="atLeast"/>
        <w:jc w:val="both"/>
        <w:rPr>
          <w:bCs/>
          <w:sz w:val="18"/>
          <w:szCs w:val="18"/>
        </w:rPr>
      </w:pPr>
      <w:r w:rsidRPr="002C4FAD">
        <w:rPr>
          <w:bCs/>
          <w:sz w:val="18"/>
          <w:szCs w:val="18"/>
        </w:rPr>
        <w:t xml:space="preserve">Ожидается, что принятие перечисленных новых учетных положений не окажет значительного влияния </w:t>
      </w:r>
      <w:proofErr w:type="gramStart"/>
      <w:r w:rsidRPr="002C4FAD">
        <w:rPr>
          <w:bCs/>
          <w:sz w:val="18"/>
          <w:szCs w:val="18"/>
        </w:rPr>
        <w:t xml:space="preserve">на </w:t>
      </w:r>
      <w:r>
        <w:rPr>
          <w:bCs/>
          <w:sz w:val="18"/>
          <w:szCs w:val="18"/>
        </w:rPr>
        <w:t xml:space="preserve"> </w:t>
      </w:r>
      <w:r w:rsidRPr="002C4FAD">
        <w:rPr>
          <w:bCs/>
          <w:sz w:val="18"/>
          <w:szCs w:val="18"/>
        </w:rPr>
        <w:t>финансовую</w:t>
      </w:r>
      <w:proofErr w:type="gramEnd"/>
      <w:r w:rsidRPr="002C4FAD">
        <w:rPr>
          <w:bCs/>
          <w:sz w:val="18"/>
          <w:szCs w:val="18"/>
        </w:rPr>
        <w:t xml:space="preserve"> отчетность Предприятия.</w:t>
      </w:r>
    </w:p>
    <w:p w14:paraId="394BBC4F" w14:textId="77777777" w:rsidR="00153D24" w:rsidRPr="00AC6184" w:rsidRDefault="00153D24" w:rsidP="00153D24">
      <w:pPr>
        <w:spacing w:before="120" w:after="120" w:line="240" w:lineRule="atLeast"/>
        <w:jc w:val="both"/>
        <w:rPr>
          <w:b/>
          <w:sz w:val="18"/>
          <w:szCs w:val="18"/>
        </w:rPr>
      </w:pPr>
      <w:r w:rsidRPr="00A70930">
        <w:rPr>
          <w:bCs/>
          <w:sz w:val="18"/>
          <w:szCs w:val="18"/>
        </w:rPr>
        <w:t xml:space="preserve">Предприятие применило все стандарты </w:t>
      </w:r>
      <w:proofErr w:type="gramStart"/>
      <w:r w:rsidRPr="00A70930">
        <w:rPr>
          <w:bCs/>
          <w:sz w:val="18"/>
          <w:szCs w:val="18"/>
        </w:rPr>
        <w:t>МСФО  и</w:t>
      </w:r>
      <w:proofErr w:type="gramEnd"/>
      <w:r w:rsidRPr="00A70930">
        <w:rPr>
          <w:bCs/>
          <w:sz w:val="18"/>
          <w:szCs w:val="18"/>
        </w:rPr>
        <w:t xml:space="preserve"> интерпретации, которые относятся к её операционной деятельности и действуют в отношении периодов, начинающихся 01 января 2024 года:</w:t>
      </w:r>
      <w:r w:rsidRPr="00AC6184">
        <w:rPr>
          <w:bCs/>
          <w:sz w:val="18"/>
          <w:szCs w:val="18"/>
        </w:rPr>
        <w:t xml:space="preserve">  </w:t>
      </w:r>
    </w:p>
    <w:p w14:paraId="2983FB0B" w14:textId="77777777" w:rsidR="00153D24" w:rsidRPr="00B42177" w:rsidRDefault="00153D24" w:rsidP="00153D24">
      <w:pPr>
        <w:spacing w:before="120" w:after="120" w:line="240" w:lineRule="atLeast"/>
        <w:jc w:val="both"/>
        <w:rPr>
          <w:bCs/>
          <w:sz w:val="18"/>
          <w:szCs w:val="18"/>
        </w:rPr>
      </w:pPr>
      <w:r>
        <w:rPr>
          <w:bCs/>
          <w:sz w:val="18"/>
          <w:szCs w:val="18"/>
        </w:rPr>
        <w:t xml:space="preserve"> </w:t>
      </w:r>
      <w:r w:rsidRPr="00E14D11">
        <w:rPr>
          <w:b/>
          <w:iCs/>
          <w:sz w:val="18"/>
          <w:szCs w:val="18"/>
        </w:rPr>
        <w:t xml:space="preserve">МСФО (IFRS) 9 «Финансовые инструменты» </w:t>
      </w:r>
    </w:p>
    <w:p w14:paraId="47428E64" w14:textId="77777777" w:rsidR="00153D24" w:rsidRPr="00D112FC" w:rsidRDefault="00153D24" w:rsidP="00153D24">
      <w:pPr>
        <w:spacing w:before="120" w:after="120" w:line="240" w:lineRule="atLeast"/>
        <w:rPr>
          <w:color w:val="FFC000" w:themeColor="accent4"/>
          <w:sz w:val="18"/>
          <w:szCs w:val="18"/>
        </w:rPr>
      </w:pPr>
      <w:r>
        <w:rPr>
          <w:color w:val="FFC000" w:themeColor="accent4"/>
          <w:sz w:val="18"/>
          <w:szCs w:val="18"/>
        </w:rPr>
        <w:t xml:space="preserve"> </w:t>
      </w:r>
      <w:r w:rsidRPr="00B058AF">
        <w:rPr>
          <w:sz w:val="18"/>
          <w:szCs w:val="18"/>
        </w:rPr>
        <w:t xml:space="preserve">МСФО (IFRS) 9 содержит три основные категории оценки финансовых активов (далее - ФА): </w:t>
      </w:r>
    </w:p>
    <w:p w14:paraId="5F5D7169" w14:textId="77777777" w:rsidR="00153D24" w:rsidRPr="00B058AF" w:rsidRDefault="00153D24" w:rsidP="00153D24">
      <w:pPr>
        <w:pStyle w:val="a9"/>
        <w:numPr>
          <w:ilvl w:val="0"/>
          <w:numId w:val="38"/>
        </w:numPr>
        <w:spacing w:before="120" w:after="120" w:line="240" w:lineRule="atLeast"/>
        <w:rPr>
          <w:sz w:val="18"/>
          <w:szCs w:val="18"/>
        </w:rPr>
      </w:pPr>
      <w:r w:rsidRPr="00B058AF">
        <w:rPr>
          <w:sz w:val="18"/>
          <w:szCs w:val="18"/>
        </w:rPr>
        <w:t>ФА, оцениваемые по амортизированной стоимости;</w:t>
      </w:r>
    </w:p>
    <w:p w14:paraId="1ED4B63E" w14:textId="77777777" w:rsidR="00153D24" w:rsidRPr="00B058AF" w:rsidRDefault="00153D24" w:rsidP="00153D24">
      <w:pPr>
        <w:pStyle w:val="a9"/>
        <w:numPr>
          <w:ilvl w:val="0"/>
          <w:numId w:val="38"/>
        </w:numPr>
        <w:spacing w:before="120" w:after="120" w:line="240" w:lineRule="atLeast"/>
        <w:rPr>
          <w:sz w:val="18"/>
          <w:szCs w:val="18"/>
        </w:rPr>
      </w:pPr>
      <w:r w:rsidRPr="00B058AF">
        <w:rPr>
          <w:sz w:val="18"/>
          <w:szCs w:val="18"/>
        </w:rPr>
        <w:t>ФА, оцениваемые по справедливой стоимости через прочий совокупный доход (далее - ССПСД);</w:t>
      </w:r>
    </w:p>
    <w:p w14:paraId="61602DFB" w14:textId="77777777" w:rsidR="00153D24" w:rsidRPr="00B058AF" w:rsidRDefault="00153D24" w:rsidP="00153D24">
      <w:pPr>
        <w:pStyle w:val="a9"/>
        <w:numPr>
          <w:ilvl w:val="0"/>
          <w:numId w:val="38"/>
        </w:numPr>
        <w:spacing w:before="120" w:after="120" w:line="240" w:lineRule="atLeast"/>
        <w:rPr>
          <w:sz w:val="18"/>
          <w:szCs w:val="18"/>
        </w:rPr>
      </w:pPr>
      <w:r w:rsidRPr="00B058AF">
        <w:rPr>
          <w:sz w:val="18"/>
          <w:szCs w:val="18"/>
        </w:rPr>
        <w:t xml:space="preserve">ФА, оцениваемые по справедливой стоимости через прибыль или убыток (далее - ССПУ). </w:t>
      </w:r>
    </w:p>
    <w:p w14:paraId="41D0DEA2" w14:textId="77777777" w:rsidR="00153D24" w:rsidRPr="0008078E" w:rsidRDefault="00153D24" w:rsidP="00153D24">
      <w:pPr>
        <w:spacing w:before="120" w:after="120" w:line="240" w:lineRule="atLeast"/>
        <w:jc w:val="both"/>
        <w:rPr>
          <w:b/>
          <w:bCs/>
          <w:i/>
          <w:iCs/>
          <w:sz w:val="18"/>
          <w:szCs w:val="18"/>
        </w:rPr>
      </w:pPr>
      <w:r>
        <w:rPr>
          <w:color w:val="FFC000" w:themeColor="accent4"/>
          <w:sz w:val="18"/>
          <w:szCs w:val="18"/>
        </w:rPr>
        <w:t xml:space="preserve"> </w:t>
      </w:r>
      <w:r w:rsidRPr="00B058AF">
        <w:rPr>
          <w:sz w:val="18"/>
          <w:szCs w:val="18"/>
        </w:rPr>
        <w:t xml:space="preserve">Предприятие проводило операции с финансовыми активами, используя бизнес-модель, при которой ФА оцениваются </w:t>
      </w:r>
      <w:r w:rsidRPr="0008078E">
        <w:rPr>
          <w:b/>
          <w:bCs/>
          <w:i/>
          <w:iCs/>
          <w:sz w:val="18"/>
          <w:szCs w:val="18"/>
        </w:rPr>
        <w:t>по справедливой стоимости через прибыль или убыток.</w:t>
      </w:r>
    </w:p>
    <w:p w14:paraId="04F9CEA3" w14:textId="77A6B3D3" w:rsidR="00153D24" w:rsidRPr="00B058AF" w:rsidRDefault="00153D24" w:rsidP="00153D24">
      <w:pPr>
        <w:spacing w:before="120" w:after="120" w:line="240" w:lineRule="atLeast"/>
        <w:jc w:val="both"/>
        <w:rPr>
          <w:sz w:val="18"/>
          <w:szCs w:val="18"/>
        </w:rPr>
      </w:pPr>
      <w:r w:rsidRPr="00B058AF">
        <w:rPr>
          <w:sz w:val="18"/>
          <w:szCs w:val="18"/>
        </w:rPr>
        <w:t xml:space="preserve">При   определении   справедливой   стоимости    </w:t>
      </w:r>
      <w:proofErr w:type="gramStart"/>
      <w:r w:rsidRPr="00B058AF">
        <w:rPr>
          <w:sz w:val="18"/>
          <w:szCs w:val="18"/>
        </w:rPr>
        <w:t>актива  или</w:t>
      </w:r>
      <w:proofErr w:type="gramEnd"/>
      <w:r w:rsidRPr="00B058AF">
        <w:rPr>
          <w:sz w:val="18"/>
          <w:szCs w:val="18"/>
        </w:rPr>
        <w:t xml:space="preserve"> обязательства   </w:t>
      </w:r>
      <w:r>
        <w:rPr>
          <w:sz w:val="18"/>
          <w:szCs w:val="18"/>
        </w:rPr>
        <w:t xml:space="preserve">Предприятие </w:t>
      </w:r>
      <w:r w:rsidRPr="00B058AF">
        <w:rPr>
          <w:sz w:val="18"/>
          <w:szCs w:val="18"/>
        </w:rPr>
        <w:t xml:space="preserve"> основывается на информации,  получаемой  с  рынка,  являющегося  для  данного актива или обязательства активным, то есть таким  рынком,  на котором операции с активом или  обязательством  проводятся  с достаточной частотой  и  в  достаточном  объеме,  позволяющем получать информацию об  оценках  на  постоянной  основе. </w:t>
      </w:r>
      <w:r>
        <w:rPr>
          <w:sz w:val="18"/>
          <w:szCs w:val="18"/>
        </w:rPr>
        <w:t xml:space="preserve"> При отсутствии активного рынка</w:t>
      </w:r>
      <w:r w:rsidRPr="00B058AF">
        <w:rPr>
          <w:sz w:val="18"/>
          <w:szCs w:val="18"/>
        </w:rPr>
        <w:t xml:space="preserve"> </w:t>
      </w:r>
      <w:r>
        <w:rPr>
          <w:sz w:val="18"/>
          <w:szCs w:val="18"/>
        </w:rPr>
        <w:t>Предприятие</w:t>
      </w:r>
      <w:r w:rsidRPr="00B058AF">
        <w:rPr>
          <w:sz w:val="18"/>
          <w:szCs w:val="18"/>
        </w:rPr>
        <w:t xml:space="preserve"> оценивает справедливую   стоимость   с    использованием    информации, получаемой с иных рынков, </w:t>
      </w:r>
      <w:proofErr w:type="gramStart"/>
      <w:r w:rsidRPr="00B058AF">
        <w:rPr>
          <w:sz w:val="18"/>
          <w:szCs w:val="18"/>
        </w:rPr>
        <w:t>а  также</w:t>
      </w:r>
      <w:proofErr w:type="gramEnd"/>
      <w:r w:rsidRPr="00B058AF">
        <w:rPr>
          <w:sz w:val="18"/>
          <w:szCs w:val="18"/>
        </w:rPr>
        <w:t xml:space="preserve">  с  использованием  других наблюдаемых и ненаблюдаемых </w:t>
      </w:r>
      <w:r w:rsidR="008C36F7">
        <w:rPr>
          <w:sz w:val="18"/>
          <w:szCs w:val="18"/>
        </w:rPr>
        <w:t xml:space="preserve">                                 </w:t>
      </w:r>
      <w:r w:rsidRPr="00B058AF">
        <w:rPr>
          <w:sz w:val="18"/>
          <w:szCs w:val="18"/>
        </w:rPr>
        <w:lastRenderedPageBreak/>
        <w:t>исхо</w:t>
      </w:r>
      <w:r>
        <w:rPr>
          <w:sz w:val="18"/>
          <w:szCs w:val="18"/>
        </w:rPr>
        <w:t xml:space="preserve">дных данных. Методы   </w:t>
      </w:r>
      <w:proofErr w:type="gramStart"/>
      <w:r>
        <w:rPr>
          <w:sz w:val="18"/>
          <w:szCs w:val="18"/>
        </w:rPr>
        <w:t xml:space="preserve">оценки,  </w:t>
      </w:r>
      <w:r w:rsidRPr="00B058AF">
        <w:rPr>
          <w:sz w:val="18"/>
          <w:szCs w:val="18"/>
        </w:rPr>
        <w:t>применяемые</w:t>
      </w:r>
      <w:proofErr w:type="gramEnd"/>
      <w:r w:rsidRPr="00B058AF">
        <w:rPr>
          <w:sz w:val="18"/>
          <w:szCs w:val="18"/>
        </w:rPr>
        <w:t xml:space="preserve">   для   оценки    справедливой стоимости,   должны   максимально    использовать    уместные наблюдаемые  исходные  данные   и   минимально   использовать ненаблюдаемые исходные данные. </w:t>
      </w:r>
    </w:p>
    <w:p w14:paraId="7E78F843" w14:textId="77777777" w:rsidR="00153D24" w:rsidRPr="00B058AF" w:rsidRDefault="00153D24" w:rsidP="00153D24">
      <w:pPr>
        <w:spacing w:before="120" w:after="120" w:line="240" w:lineRule="atLeast"/>
        <w:jc w:val="both"/>
        <w:rPr>
          <w:sz w:val="18"/>
          <w:szCs w:val="18"/>
        </w:rPr>
      </w:pPr>
      <w:proofErr w:type="gramStart"/>
      <w:r w:rsidRPr="00B058AF">
        <w:rPr>
          <w:sz w:val="18"/>
          <w:szCs w:val="18"/>
        </w:rPr>
        <w:t>Финансовые  инструменты</w:t>
      </w:r>
      <w:proofErr w:type="gramEnd"/>
      <w:r w:rsidRPr="00B058AF">
        <w:rPr>
          <w:sz w:val="18"/>
          <w:szCs w:val="18"/>
        </w:rPr>
        <w:t xml:space="preserve">  считаются  котируемыми  на  активном рынке,  если  котировки  по  данным  финансовым  инструментам регулярно  определяются,  и   информация   о   них   является доступной на фондовой бирже через информационные системы  или в иных информационных  источниках,  а  также,  если  эти  цены отражают  действительные  и  регулярные  рыночные   операции, совершаемые участниками рынка на добровольной основе.</w:t>
      </w:r>
    </w:p>
    <w:p w14:paraId="01D91343" w14:textId="77777777" w:rsidR="00153D24" w:rsidRPr="00B058AF" w:rsidRDefault="00153D24" w:rsidP="00153D24">
      <w:pPr>
        <w:spacing w:before="120" w:after="120" w:line="240" w:lineRule="atLeast"/>
        <w:jc w:val="both"/>
        <w:rPr>
          <w:sz w:val="18"/>
          <w:szCs w:val="18"/>
        </w:rPr>
      </w:pPr>
      <w:r w:rsidRPr="00B058AF">
        <w:rPr>
          <w:sz w:val="18"/>
          <w:szCs w:val="18"/>
        </w:rPr>
        <w:t xml:space="preserve">Справедливая </w:t>
      </w:r>
      <w:proofErr w:type="gramStart"/>
      <w:r w:rsidRPr="00B058AF">
        <w:rPr>
          <w:sz w:val="18"/>
          <w:szCs w:val="18"/>
        </w:rPr>
        <w:t>стоимость  финансовых</w:t>
      </w:r>
      <w:proofErr w:type="gramEnd"/>
      <w:r w:rsidRPr="00B058AF">
        <w:rPr>
          <w:sz w:val="18"/>
          <w:szCs w:val="18"/>
        </w:rPr>
        <w:t xml:space="preserve">  инструментов,  котируемых на активном рынке, определяется на основе: </w:t>
      </w:r>
    </w:p>
    <w:p w14:paraId="7FC49A9F" w14:textId="77777777" w:rsidR="00153D24" w:rsidRPr="00B058AF" w:rsidRDefault="00153D24" w:rsidP="00153D24">
      <w:pPr>
        <w:spacing w:before="120" w:after="120" w:line="240" w:lineRule="atLeast"/>
        <w:jc w:val="both"/>
        <w:rPr>
          <w:sz w:val="18"/>
          <w:szCs w:val="18"/>
        </w:rPr>
      </w:pPr>
      <w:r w:rsidRPr="00B058AF">
        <w:rPr>
          <w:sz w:val="18"/>
          <w:szCs w:val="18"/>
        </w:rPr>
        <w:t>- биржевых рыночных котировок (</w:t>
      </w:r>
      <w:proofErr w:type="gramStart"/>
      <w:r w:rsidRPr="00B058AF">
        <w:rPr>
          <w:sz w:val="18"/>
          <w:szCs w:val="18"/>
        </w:rPr>
        <w:t>рыночных  цен</w:t>
      </w:r>
      <w:proofErr w:type="gramEnd"/>
      <w:r w:rsidRPr="00B058AF">
        <w:rPr>
          <w:sz w:val="18"/>
          <w:szCs w:val="18"/>
        </w:rPr>
        <w:t>),  как  правило, для    финансовых    инструментов,     обращающихся     через организаторов торговли;</w:t>
      </w:r>
    </w:p>
    <w:p w14:paraId="346CC930" w14:textId="77777777" w:rsidR="00153D24" w:rsidRPr="00B058AF" w:rsidRDefault="00153D24" w:rsidP="00153D24">
      <w:pPr>
        <w:spacing w:before="120" w:after="120" w:line="240" w:lineRule="atLeast"/>
        <w:jc w:val="both"/>
        <w:rPr>
          <w:sz w:val="18"/>
          <w:szCs w:val="18"/>
        </w:rPr>
      </w:pPr>
      <w:r w:rsidRPr="00B058AF">
        <w:rPr>
          <w:sz w:val="18"/>
          <w:szCs w:val="18"/>
        </w:rPr>
        <w:t xml:space="preserve">- текущей цены спроса на </w:t>
      </w:r>
      <w:proofErr w:type="gramStart"/>
      <w:r w:rsidRPr="00B058AF">
        <w:rPr>
          <w:sz w:val="18"/>
          <w:szCs w:val="18"/>
        </w:rPr>
        <w:t>финансовые  активы</w:t>
      </w:r>
      <w:proofErr w:type="gramEnd"/>
      <w:r w:rsidRPr="00B058AF">
        <w:rPr>
          <w:sz w:val="18"/>
          <w:szCs w:val="18"/>
        </w:rPr>
        <w:t xml:space="preserve">  и  текущей  цены предложения на финансовые обязательства,  а  также  расчетной справедливой стоимости, определяемой по данным информационных  систем, дилеров рынка и иных источников.</w:t>
      </w:r>
    </w:p>
    <w:p w14:paraId="4C6F17EB" w14:textId="77777777" w:rsidR="00153D24" w:rsidRPr="00B058AF" w:rsidRDefault="00153D24" w:rsidP="00153D24">
      <w:pPr>
        <w:spacing w:before="120" w:after="120" w:line="240" w:lineRule="atLeast"/>
        <w:jc w:val="both"/>
        <w:rPr>
          <w:sz w:val="18"/>
          <w:szCs w:val="18"/>
        </w:rPr>
      </w:pPr>
      <w:r w:rsidRPr="00B058AF">
        <w:rPr>
          <w:sz w:val="18"/>
          <w:szCs w:val="18"/>
        </w:rPr>
        <w:t xml:space="preserve">Если </w:t>
      </w:r>
      <w:proofErr w:type="gramStart"/>
      <w:r w:rsidRPr="00B058AF">
        <w:rPr>
          <w:sz w:val="18"/>
          <w:szCs w:val="18"/>
        </w:rPr>
        <w:t>финансовый  инструмент</w:t>
      </w:r>
      <w:proofErr w:type="gramEnd"/>
      <w:r w:rsidRPr="00B058AF">
        <w:rPr>
          <w:sz w:val="18"/>
          <w:szCs w:val="18"/>
        </w:rPr>
        <w:t xml:space="preserve">  имеет  и  цену  спроса,  и  цену предложения,  справедливая   стоимость   такого   финансового инструмента определяется в пределах диапазона  цен  спроса  и предложения. </w:t>
      </w:r>
    </w:p>
    <w:p w14:paraId="5CF57846" w14:textId="77777777" w:rsidR="00153D24" w:rsidRPr="00B058AF" w:rsidRDefault="00153D24" w:rsidP="00153D24">
      <w:pPr>
        <w:spacing w:before="120" w:after="120" w:line="240" w:lineRule="atLeast"/>
        <w:jc w:val="both"/>
        <w:rPr>
          <w:sz w:val="18"/>
          <w:szCs w:val="18"/>
        </w:rPr>
      </w:pPr>
      <w:proofErr w:type="gramStart"/>
      <w:r w:rsidRPr="00B058AF">
        <w:rPr>
          <w:sz w:val="18"/>
          <w:szCs w:val="18"/>
        </w:rPr>
        <w:t>При  отсутствии</w:t>
      </w:r>
      <w:proofErr w:type="gramEnd"/>
      <w:r w:rsidRPr="00B058AF">
        <w:rPr>
          <w:sz w:val="18"/>
          <w:szCs w:val="18"/>
        </w:rPr>
        <w:t xml:space="preserve">  текущих  котировок  на  активном  рынке  для определения   справедливой   стоимости   может    применяться следующая информация: </w:t>
      </w:r>
    </w:p>
    <w:p w14:paraId="5013F078" w14:textId="77777777" w:rsidR="00153D24" w:rsidRPr="00B058AF" w:rsidRDefault="00153D24" w:rsidP="00153D24">
      <w:pPr>
        <w:spacing w:before="120" w:after="120" w:line="240" w:lineRule="atLeast"/>
        <w:jc w:val="both"/>
        <w:rPr>
          <w:sz w:val="18"/>
          <w:szCs w:val="18"/>
        </w:rPr>
      </w:pPr>
      <w:r w:rsidRPr="00B058AF">
        <w:rPr>
          <w:sz w:val="18"/>
          <w:szCs w:val="18"/>
        </w:rPr>
        <w:t xml:space="preserve">- последняя котировка (цена </w:t>
      </w:r>
      <w:proofErr w:type="gramStart"/>
      <w:r w:rsidRPr="00B058AF">
        <w:rPr>
          <w:sz w:val="18"/>
          <w:szCs w:val="18"/>
        </w:rPr>
        <w:t>спроса  (</w:t>
      </w:r>
      <w:proofErr w:type="gramEnd"/>
      <w:r w:rsidRPr="00B058AF">
        <w:rPr>
          <w:sz w:val="18"/>
          <w:szCs w:val="18"/>
        </w:rPr>
        <w:t xml:space="preserve">предложения)  по  данным внешних   независимых   источников,   если   с   момента   ее определения  до  конца   отчетного   периода   не   произошло существенного изменения экономических условий; </w:t>
      </w:r>
    </w:p>
    <w:p w14:paraId="27FCF9AC" w14:textId="77777777" w:rsidR="00153D24" w:rsidRPr="00B058AF" w:rsidRDefault="00153D24" w:rsidP="00153D24">
      <w:pPr>
        <w:spacing w:before="120" w:after="120" w:line="240" w:lineRule="atLeast"/>
        <w:jc w:val="both"/>
        <w:rPr>
          <w:sz w:val="18"/>
          <w:szCs w:val="18"/>
        </w:rPr>
      </w:pPr>
      <w:r w:rsidRPr="00B058AF">
        <w:rPr>
          <w:sz w:val="18"/>
          <w:szCs w:val="18"/>
        </w:rPr>
        <w:t xml:space="preserve">- фактическая цена </w:t>
      </w:r>
      <w:proofErr w:type="gramStart"/>
      <w:r w:rsidRPr="00B058AF">
        <w:rPr>
          <w:sz w:val="18"/>
          <w:szCs w:val="18"/>
        </w:rPr>
        <w:t>последней  сделки</w:t>
      </w:r>
      <w:proofErr w:type="gramEnd"/>
      <w:r w:rsidRPr="00B058AF">
        <w:rPr>
          <w:sz w:val="18"/>
          <w:szCs w:val="18"/>
        </w:rPr>
        <w:t xml:space="preserve">,  совершенной  </w:t>
      </w:r>
      <w:r>
        <w:rPr>
          <w:sz w:val="18"/>
          <w:szCs w:val="18"/>
        </w:rPr>
        <w:t xml:space="preserve"> Предприятием </w:t>
      </w:r>
      <w:r w:rsidRPr="00B058AF">
        <w:rPr>
          <w:sz w:val="18"/>
          <w:szCs w:val="18"/>
        </w:rPr>
        <w:t xml:space="preserve"> на активном рынке, если с момента ее  совершения до  конца  отчетного  периода  не   произошло   существенного изменения экономических условий. </w:t>
      </w:r>
    </w:p>
    <w:p w14:paraId="2F02F94D" w14:textId="77777777" w:rsidR="00153D24" w:rsidRPr="00B058AF" w:rsidRDefault="00153D24" w:rsidP="00153D24">
      <w:pPr>
        <w:spacing w:before="120" w:after="120" w:line="240" w:lineRule="atLeast"/>
        <w:rPr>
          <w:sz w:val="18"/>
          <w:szCs w:val="18"/>
        </w:rPr>
      </w:pPr>
      <w:r w:rsidRPr="00B058AF">
        <w:rPr>
          <w:sz w:val="18"/>
          <w:szCs w:val="18"/>
        </w:rPr>
        <w:t xml:space="preserve">Для достижения цели </w:t>
      </w:r>
      <w:proofErr w:type="gramStart"/>
      <w:r w:rsidRPr="00B058AF">
        <w:rPr>
          <w:sz w:val="18"/>
          <w:szCs w:val="18"/>
        </w:rPr>
        <w:t>оценки  справедливой</w:t>
      </w:r>
      <w:proofErr w:type="gramEnd"/>
      <w:r w:rsidRPr="00B058AF">
        <w:rPr>
          <w:sz w:val="18"/>
          <w:szCs w:val="18"/>
        </w:rPr>
        <w:t xml:space="preserve">  стоимости,  которая заключается в определении цены,  по  которой  проводилась  бы операция на добровольной  основе  по  передаче  обязательства или долевого инструмента между  участниками  рынка,  на  дату оценки в текущих рыночных условиях  максимально  используются уместные   наблюдаемые   исходные   данные    и    минимально используются ненаблюдаемые исходные данные. </w:t>
      </w:r>
    </w:p>
    <w:p w14:paraId="2022D332" w14:textId="77777777" w:rsidR="00153D24" w:rsidRPr="00B058AF" w:rsidRDefault="00153D24" w:rsidP="00153D24">
      <w:pPr>
        <w:spacing w:before="120" w:after="120" w:line="240" w:lineRule="atLeast"/>
        <w:jc w:val="both"/>
        <w:rPr>
          <w:sz w:val="18"/>
          <w:szCs w:val="18"/>
        </w:rPr>
      </w:pPr>
      <w:proofErr w:type="gramStart"/>
      <w:r w:rsidRPr="00B058AF">
        <w:rPr>
          <w:sz w:val="18"/>
          <w:szCs w:val="18"/>
        </w:rPr>
        <w:t>Если  котируемая</w:t>
      </w:r>
      <w:proofErr w:type="gramEnd"/>
      <w:r w:rsidRPr="00B058AF">
        <w:rPr>
          <w:sz w:val="18"/>
          <w:szCs w:val="18"/>
        </w:rPr>
        <w:t xml:space="preserve"> цена на  передачу  идентичного (одинакового) или  аналогичного (сопоставимого)  финансового  обязательства не доступна и  идентичный (одинаковый) финансовый  инструмент удерживается другой стороной как актив, </w:t>
      </w:r>
      <w:r>
        <w:rPr>
          <w:sz w:val="18"/>
          <w:szCs w:val="18"/>
        </w:rPr>
        <w:t xml:space="preserve">Предприятие </w:t>
      </w:r>
      <w:r w:rsidRPr="00B058AF">
        <w:rPr>
          <w:sz w:val="18"/>
          <w:szCs w:val="18"/>
        </w:rPr>
        <w:t xml:space="preserve"> оценивает справедливую стоимость финансового  обязательства с точки зрения участника рынка, который удерживает   идентичный (одинаковый)  финансовый  инструмент  как  актив, на дату оценки.  </w:t>
      </w:r>
      <w:proofErr w:type="gramStart"/>
      <w:r w:rsidRPr="00B058AF">
        <w:rPr>
          <w:sz w:val="18"/>
          <w:szCs w:val="18"/>
        </w:rPr>
        <w:t>В  таких</w:t>
      </w:r>
      <w:proofErr w:type="gramEnd"/>
      <w:r w:rsidRPr="00B058AF">
        <w:rPr>
          <w:sz w:val="18"/>
          <w:szCs w:val="18"/>
        </w:rPr>
        <w:t xml:space="preserve">  случаях </w:t>
      </w:r>
      <w:r>
        <w:rPr>
          <w:sz w:val="18"/>
          <w:szCs w:val="18"/>
        </w:rPr>
        <w:t xml:space="preserve">Предприятие </w:t>
      </w:r>
      <w:r w:rsidRPr="00B058AF">
        <w:rPr>
          <w:sz w:val="18"/>
          <w:szCs w:val="18"/>
        </w:rPr>
        <w:t xml:space="preserve"> оценивает справедливую стоимость  финансового  обязательства  следующим образом: </w:t>
      </w:r>
    </w:p>
    <w:p w14:paraId="730CDEEE" w14:textId="77777777" w:rsidR="00153D24" w:rsidRPr="00B058AF" w:rsidRDefault="00153D24" w:rsidP="00153D24">
      <w:pPr>
        <w:spacing w:before="120" w:after="120" w:line="240" w:lineRule="atLeast"/>
        <w:jc w:val="both"/>
        <w:rPr>
          <w:sz w:val="18"/>
          <w:szCs w:val="18"/>
        </w:rPr>
      </w:pPr>
      <w:r w:rsidRPr="00B058AF">
        <w:rPr>
          <w:sz w:val="18"/>
          <w:szCs w:val="18"/>
        </w:rPr>
        <w:t xml:space="preserve">- используя котируемую на активном рынке </w:t>
      </w:r>
      <w:proofErr w:type="gramStart"/>
      <w:r w:rsidRPr="00B058AF">
        <w:rPr>
          <w:sz w:val="18"/>
          <w:szCs w:val="18"/>
        </w:rPr>
        <w:t>цену  на</w:t>
      </w:r>
      <w:proofErr w:type="gramEnd"/>
      <w:r w:rsidRPr="00B058AF">
        <w:rPr>
          <w:sz w:val="18"/>
          <w:szCs w:val="18"/>
        </w:rPr>
        <w:t xml:space="preserve">  идентичный (одинаковый)  финансовый  инструмент,   удерживаемый другой стороной как актив, при наличии такой цены; </w:t>
      </w:r>
    </w:p>
    <w:p w14:paraId="4FD15263" w14:textId="77777777" w:rsidR="00153D24" w:rsidRPr="00B058AF" w:rsidRDefault="00153D24" w:rsidP="00153D24">
      <w:pPr>
        <w:spacing w:before="120" w:after="120" w:line="240" w:lineRule="atLeast"/>
        <w:jc w:val="both"/>
        <w:rPr>
          <w:sz w:val="18"/>
          <w:szCs w:val="18"/>
        </w:rPr>
      </w:pPr>
      <w:r w:rsidRPr="00B058AF">
        <w:rPr>
          <w:sz w:val="18"/>
          <w:szCs w:val="18"/>
        </w:rPr>
        <w:t xml:space="preserve">- при отсутствии </w:t>
      </w:r>
      <w:proofErr w:type="gramStart"/>
      <w:r w:rsidRPr="00B058AF">
        <w:rPr>
          <w:sz w:val="18"/>
          <w:szCs w:val="18"/>
        </w:rPr>
        <w:t>такой  цены</w:t>
      </w:r>
      <w:proofErr w:type="gramEnd"/>
      <w:r w:rsidRPr="00B058AF">
        <w:rPr>
          <w:sz w:val="18"/>
          <w:szCs w:val="18"/>
        </w:rPr>
        <w:t xml:space="preserve">,  используя  другие  наблюдаемые исходные  данные,  такие  как  цена,  котируемая  на   рынке, который не является активным  для  идентичного  (одинакового) финансового инструмента, удерживаемого  другой  стороной  как  актив; </w:t>
      </w:r>
    </w:p>
    <w:p w14:paraId="2C52789B" w14:textId="77777777" w:rsidR="00153D24" w:rsidRDefault="00153D24" w:rsidP="00153D24">
      <w:pPr>
        <w:spacing w:before="120" w:after="120" w:line="240" w:lineRule="atLeast"/>
        <w:jc w:val="both"/>
        <w:rPr>
          <w:sz w:val="18"/>
          <w:szCs w:val="18"/>
        </w:rPr>
      </w:pPr>
      <w:r w:rsidRPr="00B058AF">
        <w:rPr>
          <w:sz w:val="18"/>
          <w:szCs w:val="18"/>
        </w:rPr>
        <w:t xml:space="preserve">- при </w:t>
      </w:r>
      <w:proofErr w:type="gramStart"/>
      <w:r w:rsidRPr="00B058AF">
        <w:rPr>
          <w:sz w:val="18"/>
          <w:szCs w:val="18"/>
        </w:rPr>
        <w:t>отсутствии  наблюдаемых</w:t>
      </w:r>
      <w:proofErr w:type="gramEnd"/>
      <w:r w:rsidRPr="00B058AF">
        <w:rPr>
          <w:sz w:val="18"/>
          <w:szCs w:val="18"/>
        </w:rPr>
        <w:t xml:space="preserve">  цен,  используя  другой  метод оценки,  такой  как  доходный  подход  или  рыночный  подход.        </w:t>
      </w:r>
    </w:p>
    <w:p w14:paraId="72E9A793" w14:textId="77777777" w:rsidR="00153D24" w:rsidRPr="0008078E" w:rsidRDefault="00153D24" w:rsidP="00153D24">
      <w:pPr>
        <w:spacing w:before="120" w:after="120" w:line="240" w:lineRule="atLeast"/>
        <w:jc w:val="both"/>
        <w:rPr>
          <w:sz w:val="18"/>
          <w:szCs w:val="18"/>
        </w:rPr>
      </w:pPr>
      <w:r w:rsidRPr="0008078E">
        <w:rPr>
          <w:sz w:val="18"/>
          <w:szCs w:val="18"/>
        </w:rPr>
        <w:t xml:space="preserve">Для    определения    справедливой    стоимости    финансовых инструментов, по которым </w:t>
      </w:r>
      <w:proofErr w:type="gramStart"/>
      <w:r w:rsidRPr="0008078E">
        <w:rPr>
          <w:sz w:val="18"/>
          <w:szCs w:val="18"/>
        </w:rPr>
        <w:t>отсутствует  информация</w:t>
      </w:r>
      <w:proofErr w:type="gramEnd"/>
      <w:r w:rsidRPr="0008078E">
        <w:rPr>
          <w:sz w:val="18"/>
          <w:szCs w:val="18"/>
        </w:rPr>
        <w:t xml:space="preserve">  о  рыночных ценах  (котировках)  из  внешних   источников,   используются доходный подход  (например,  модель  дисконтируемых  денежных потоков  и  результаты  анализа  финансовой   информации   об объектах  инвестирования).  </w:t>
      </w:r>
      <w:proofErr w:type="gramStart"/>
      <w:r w:rsidRPr="0008078E">
        <w:rPr>
          <w:sz w:val="18"/>
          <w:szCs w:val="18"/>
        </w:rPr>
        <w:t>В  случае</w:t>
      </w:r>
      <w:proofErr w:type="gramEnd"/>
      <w:r w:rsidRPr="0008078E">
        <w:rPr>
          <w:sz w:val="18"/>
          <w:szCs w:val="18"/>
        </w:rPr>
        <w:t xml:space="preserve">  если  существует  метод оценки   финансового    инструмента,    широко    применяемый участниками   рынка,   подтвердивший   соответствие    оценок значениям   цен,   полученных   по   результатам   проведения фактических   рыночных   сделок,   для    определения    цены финансового  инструмента  может  использоваться  такой  метод оценки. </w:t>
      </w:r>
      <w:proofErr w:type="gramStart"/>
      <w:r w:rsidRPr="0008078E">
        <w:rPr>
          <w:sz w:val="18"/>
          <w:szCs w:val="18"/>
        </w:rPr>
        <w:t>Применяемый  метод</w:t>
      </w:r>
      <w:proofErr w:type="gramEnd"/>
      <w:r w:rsidRPr="0008078E">
        <w:rPr>
          <w:sz w:val="18"/>
          <w:szCs w:val="18"/>
        </w:rPr>
        <w:t xml:space="preserve">  оценки  может  быть  выбран  для  каждого конкретного случая определения  справедливой  стоимости,  при этом, если иное не  обосновано,  применяются  методы  оценки, основанные  на  биржевых  рыночных  ценах  и  котировках  цен спроса  и  предложения.  </w:t>
      </w:r>
      <w:proofErr w:type="gramStart"/>
      <w:r w:rsidRPr="0008078E">
        <w:rPr>
          <w:sz w:val="18"/>
          <w:szCs w:val="18"/>
        </w:rPr>
        <w:t>Определение  справедливой</w:t>
      </w:r>
      <w:proofErr w:type="gramEnd"/>
      <w:r w:rsidRPr="0008078E">
        <w:rPr>
          <w:sz w:val="18"/>
          <w:szCs w:val="18"/>
        </w:rPr>
        <w:t xml:space="preserve">  стоимости финансовых инструментов, по которым отсутствует информация  о рыночных ценах (котировках) из  внешних  источников,  зависит от различных факторов,  обстоятельств  и  требует  применения профессионального суждения. </w:t>
      </w:r>
    </w:p>
    <w:p w14:paraId="08CEA75E" w14:textId="77777777" w:rsidR="00153D24" w:rsidRPr="0008078E" w:rsidRDefault="00153D24" w:rsidP="00153D24">
      <w:pPr>
        <w:spacing w:before="120" w:after="120" w:line="240" w:lineRule="atLeast"/>
        <w:jc w:val="both"/>
        <w:rPr>
          <w:sz w:val="18"/>
          <w:szCs w:val="18"/>
        </w:rPr>
      </w:pPr>
      <w:proofErr w:type="gramStart"/>
      <w:r>
        <w:rPr>
          <w:sz w:val="18"/>
          <w:szCs w:val="18"/>
        </w:rPr>
        <w:t xml:space="preserve">Предприятие </w:t>
      </w:r>
      <w:r w:rsidRPr="0008078E">
        <w:rPr>
          <w:sz w:val="18"/>
          <w:szCs w:val="18"/>
        </w:rPr>
        <w:t xml:space="preserve"> классифицирует</w:t>
      </w:r>
      <w:proofErr w:type="gramEnd"/>
      <w:r w:rsidRPr="0008078E">
        <w:rPr>
          <w:sz w:val="18"/>
          <w:szCs w:val="18"/>
        </w:rPr>
        <w:t xml:space="preserve"> информацию, используемую при определении справедливой  стоимости  активов или  обязательств  в  зависимости  от   значимости   исходных данных, используемых при оценках, следующим образом: </w:t>
      </w:r>
    </w:p>
    <w:p w14:paraId="7AF78973" w14:textId="77777777" w:rsidR="00153D24" w:rsidRPr="0008078E" w:rsidRDefault="00153D24" w:rsidP="00153D24">
      <w:pPr>
        <w:spacing w:before="120" w:after="120" w:line="240" w:lineRule="atLeast"/>
        <w:jc w:val="both"/>
        <w:rPr>
          <w:sz w:val="18"/>
          <w:szCs w:val="18"/>
        </w:rPr>
      </w:pPr>
      <w:r w:rsidRPr="0008078E">
        <w:rPr>
          <w:sz w:val="18"/>
          <w:szCs w:val="18"/>
        </w:rPr>
        <w:t xml:space="preserve">- </w:t>
      </w:r>
      <w:proofErr w:type="gramStart"/>
      <w:r w:rsidRPr="0008078E">
        <w:rPr>
          <w:sz w:val="18"/>
          <w:szCs w:val="18"/>
        </w:rPr>
        <w:t>текущие,  не</w:t>
      </w:r>
      <w:proofErr w:type="gramEnd"/>
      <w:r w:rsidRPr="0008078E">
        <w:rPr>
          <w:sz w:val="18"/>
          <w:szCs w:val="18"/>
        </w:rPr>
        <w:t xml:space="preserve">  требующие  корректировок   цены  (котировки) активного рынка по  активам  или  обязательствам,  идентичным (одинаковым) с  оцениваемым  активом  или  обязательством,  к которым кредитная организация может получить доступ  на  дату оценки </w:t>
      </w:r>
      <w:r w:rsidRPr="00AA1DA8">
        <w:rPr>
          <w:b/>
          <w:bCs/>
          <w:sz w:val="18"/>
          <w:szCs w:val="18"/>
        </w:rPr>
        <w:t>(уровень 1</w:t>
      </w:r>
      <w:r w:rsidRPr="0008078E">
        <w:rPr>
          <w:sz w:val="18"/>
          <w:szCs w:val="18"/>
        </w:rPr>
        <w:t xml:space="preserve">); </w:t>
      </w:r>
    </w:p>
    <w:p w14:paraId="05610BD9" w14:textId="77777777" w:rsidR="00153D24" w:rsidRPr="00AA1DA8" w:rsidRDefault="00153D24" w:rsidP="00153D24">
      <w:pPr>
        <w:spacing w:before="120" w:after="120" w:line="240" w:lineRule="atLeast"/>
        <w:jc w:val="both"/>
        <w:rPr>
          <w:b/>
          <w:bCs/>
          <w:sz w:val="18"/>
          <w:szCs w:val="18"/>
        </w:rPr>
      </w:pPr>
      <w:r w:rsidRPr="0008078E">
        <w:rPr>
          <w:sz w:val="18"/>
          <w:szCs w:val="18"/>
        </w:rPr>
        <w:lastRenderedPageBreak/>
        <w:t xml:space="preserve">- в случае отсутствия  информации  о  текущих,  не  требующих корректировок  ценах   (котировках),   -   цены   (котировки) активного рынка по  аналогичным  (сопоставимым)  активам  или обязательствам, цены (котировки) рынков, которые не  являются активными,  по  идентичным   (одинаковым)   или   аналогичным (сопоставимым)  активам   или   обязательствам,   информация, основанная   на   исходных   данных,   за   исключением   цен (котировок), которые являются наблюдаемыми на рынке, а  также               информация,  основанная  на  подтверждаемых  рынком  исходных данных </w:t>
      </w:r>
      <w:r w:rsidRPr="00AA1DA8">
        <w:rPr>
          <w:b/>
          <w:bCs/>
          <w:sz w:val="18"/>
          <w:szCs w:val="18"/>
        </w:rPr>
        <w:t>(уровень 2);</w:t>
      </w:r>
    </w:p>
    <w:p w14:paraId="77103C1A" w14:textId="77777777" w:rsidR="00153D24" w:rsidRDefault="00153D24" w:rsidP="00153D24">
      <w:pPr>
        <w:spacing w:before="120" w:after="120" w:line="240" w:lineRule="atLeast"/>
        <w:jc w:val="both"/>
        <w:rPr>
          <w:sz w:val="18"/>
          <w:szCs w:val="18"/>
        </w:rPr>
      </w:pPr>
      <w:r w:rsidRPr="0008078E">
        <w:rPr>
          <w:sz w:val="18"/>
          <w:szCs w:val="18"/>
        </w:rPr>
        <w:t xml:space="preserve">- информация, не основанная </w:t>
      </w:r>
      <w:proofErr w:type="gramStart"/>
      <w:r w:rsidRPr="0008078E">
        <w:rPr>
          <w:sz w:val="18"/>
          <w:szCs w:val="18"/>
        </w:rPr>
        <w:t>на  наблюдаемых</w:t>
      </w:r>
      <w:proofErr w:type="gramEnd"/>
      <w:r w:rsidRPr="0008078E">
        <w:rPr>
          <w:sz w:val="18"/>
          <w:szCs w:val="18"/>
        </w:rPr>
        <w:t xml:space="preserve">  исходных  данных  </w:t>
      </w:r>
      <w:r w:rsidRPr="00AA1DA8">
        <w:rPr>
          <w:b/>
          <w:bCs/>
          <w:sz w:val="18"/>
          <w:szCs w:val="18"/>
        </w:rPr>
        <w:t>(уровень 3</w:t>
      </w:r>
      <w:r w:rsidRPr="0008078E">
        <w:rPr>
          <w:sz w:val="18"/>
          <w:szCs w:val="18"/>
        </w:rPr>
        <w:t xml:space="preserve">). Корректировка </w:t>
      </w:r>
      <w:proofErr w:type="gramStart"/>
      <w:r w:rsidRPr="0008078E">
        <w:rPr>
          <w:sz w:val="18"/>
          <w:szCs w:val="18"/>
        </w:rPr>
        <w:t>исходных  данных</w:t>
      </w:r>
      <w:proofErr w:type="gramEnd"/>
      <w:r w:rsidRPr="0008078E">
        <w:rPr>
          <w:sz w:val="18"/>
          <w:szCs w:val="18"/>
        </w:rPr>
        <w:t xml:space="preserve">  2  уровня,  которые  являются  существенными для оценки в целом, может привести к  получению оценки справедливой стоимости, которая относится к 3 уровню в иерархии справедливой  стоимости,  если  для  корректировки используются существенные ненаблюдаемые исходные данные.</w:t>
      </w:r>
      <w:r w:rsidRPr="00B058AF">
        <w:rPr>
          <w:sz w:val="18"/>
          <w:szCs w:val="18"/>
        </w:rPr>
        <w:t xml:space="preserve">       </w:t>
      </w:r>
    </w:p>
    <w:p w14:paraId="44DE9B18" w14:textId="77777777" w:rsidR="00153D24" w:rsidRPr="00B058AF" w:rsidRDefault="00153D24" w:rsidP="00153D24">
      <w:pPr>
        <w:spacing w:before="120" w:after="120" w:line="240" w:lineRule="atLeast"/>
        <w:jc w:val="both"/>
        <w:rPr>
          <w:sz w:val="18"/>
          <w:szCs w:val="18"/>
        </w:rPr>
      </w:pPr>
      <w:r w:rsidRPr="00DE23DB">
        <w:rPr>
          <w:sz w:val="18"/>
          <w:szCs w:val="18"/>
        </w:rPr>
        <w:t xml:space="preserve">В текущей экономической ситуации </w:t>
      </w:r>
      <w:proofErr w:type="spellStart"/>
      <w:r w:rsidRPr="00DE23DB">
        <w:rPr>
          <w:sz w:val="18"/>
          <w:szCs w:val="18"/>
        </w:rPr>
        <w:t>Преприятие</w:t>
      </w:r>
      <w:proofErr w:type="spellEnd"/>
      <w:r w:rsidRPr="00DE23DB">
        <w:rPr>
          <w:sz w:val="18"/>
          <w:szCs w:val="18"/>
        </w:rPr>
        <w:t xml:space="preserve"> оценило степень надёжности и уместности применения рыночного подхода к методу оценки справедливой стоимости финансовых активов и не меняло подходы и </w:t>
      </w:r>
      <w:proofErr w:type="gramStart"/>
      <w:r w:rsidRPr="00DE23DB">
        <w:rPr>
          <w:sz w:val="18"/>
          <w:szCs w:val="18"/>
        </w:rPr>
        <w:t>методы  оценки</w:t>
      </w:r>
      <w:proofErr w:type="gramEnd"/>
      <w:r w:rsidRPr="00DE23DB">
        <w:rPr>
          <w:sz w:val="18"/>
          <w:szCs w:val="18"/>
        </w:rPr>
        <w:t xml:space="preserve"> их справедливой стоимости, не осуществляло переводы между уровнями в иерархии справедливой стоимости.</w:t>
      </w:r>
      <w:r>
        <w:rPr>
          <w:sz w:val="18"/>
          <w:szCs w:val="18"/>
        </w:rPr>
        <w:t xml:space="preserve"> </w:t>
      </w:r>
    </w:p>
    <w:p w14:paraId="2AF0C60E" w14:textId="77777777" w:rsidR="00153D24" w:rsidRPr="00566D44" w:rsidRDefault="00153D24" w:rsidP="00153D24">
      <w:pPr>
        <w:spacing w:before="120" w:after="120" w:line="240" w:lineRule="atLeast"/>
        <w:jc w:val="both"/>
        <w:rPr>
          <w:sz w:val="18"/>
          <w:szCs w:val="18"/>
        </w:rPr>
      </w:pPr>
      <w:r w:rsidRPr="004123CB">
        <w:rPr>
          <w:color w:val="FFC000" w:themeColor="accent4"/>
          <w:sz w:val="18"/>
          <w:szCs w:val="18"/>
        </w:rPr>
        <w:t xml:space="preserve"> </w:t>
      </w:r>
      <w:r w:rsidRPr="00566D44">
        <w:rPr>
          <w:sz w:val="18"/>
          <w:szCs w:val="18"/>
        </w:rPr>
        <w:t xml:space="preserve">ФА оценивается </w:t>
      </w:r>
      <w:r w:rsidRPr="00AA1DA8">
        <w:rPr>
          <w:b/>
          <w:bCs/>
          <w:i/>
          <w:iCs/>
          <w:sz w:val="18"/>
          <w:szCs w:val="18"/>
        </w:rPr>
        <w:t>по амортизированной стоимости</w:t>
      </w:r>
      <w:r w:rsidRPr="00566D44">
        <w:rPr>
          <w:sz w:val="18"/>
          <w:szCs w:val="18"/>
        </w:rPr>
        <w:t xml:space="preserve"> только в случае, если он отвечает обоим нижеследующим условиям и не классифицирован по усмотрению </w:t>
      </w:r>
      <w:proofErr w:type="gramStart"/>
      <w:r w:rsidRPr="00566D44">
        <w:rPr>
          <w:sz w:val="18"/>
          <w:szCs w:val="18"/>
        </w:rPr>
        <w:t>Предприятия  как</w:t>
      </w:r>
      <w:proofErr w:type="gramEnd"/>
      <w:r w:rsidRPr="00566D44">
        <w:rPr>
          <w:sz w:val="18"/>
          <w:szCs w:val="18"/>
        </w:rPr>
        <w:t xml:space="preserve"> оцениваемый по справедливой стоимости через прибыль или убыток:</w:t>
      </w:r>
    </w:p>
    <w:p w14:paraId="71EAD4DC" w14:textId="77777777" w:rsidR="00153D24" w:rsidRPr="00566D44" w:rsidRDefault="00153D24" w:rsidP="00153D24">
      <w:pPr>
        <w:spacing w:before="120" w:after="120" w:line="240" w:lineRule="atLeast"/>
        <w:jc w:val="both"/>
        <w:rPr>
          <w:sz w:val="18"/>
          <w:szCs w:val="18"/>
        </w:rPr>
      </w:pPr>
      <w:r w:rsidRPr="00566D44">
        <w:rPr>
          <w:sz w:val="18"/>
          <w:szCs w:val="18"/>
        </w:rPr>
        <w:t xml:space="preserve">- он удерживается в рамках бизнес-модели, целью которой является удержание активов для получения предусмотренных договором денежных </w:t>
      </w:r>
      <w:proofErr w:type="gramStart"/>
      <w:r w:rsidRPr="00566D44">
        <w:rPr>
          <w:sz w:val="18"/>
          <w:szCs w:val="18"/>
        </w:rPr>
        <w:t>потоков;  и</w:t>
      </w:r>
      <w:proofErr w:type="gramEnd"/>
      <w:r w:rsidRPr="00566D44">
        <w:rPr>
          <w:sz w:val="18"/>
          <w:szCs w:val="18"/>
        </w:rPr>
        <w:t xml:space="preserve"> </w:t>
      </w:r>
    </w:p>
    <w:p w14:paraId="58F4EA97" w14:textId="77777777" w:rsidR="00153D24" w:rsidRDefault="00153D24" w:rsidP="00153D24">
      <w:pPr>
        <w:spacing w:before="120" w:after="120" w:line="240" w:lineRule="atLeast"/>
        <w:jc w:val="both"/>
        <w:rPr>
          <w:sz w:val="18"/>
          <w:szCs w:val="18"/>
        </w:rPr>
      </w:pPr>
      <w:r w:rsidRPr="00566D44">
        <w:rPr>
          <w:sz w:val="18"/>
          <w:szCs w:val="18"/>
        </w:rPr>
        <w:t>- его договорные условия предусматривают возникновение в установленные сроки денежных потоков, которые представляют собой выплату исключительно основной суммы и процентов на непогашенную часть основной суммы.</w:t>
      </w:r>
    </w:p>
    <w:p w14:paraId="46D887A2" w14:textId="77777777" w:rsidR="00153D24" w:rsidRPr="0008078E" w:rsidRDefault="00153D24" w:rsidP="00153D24">
      <w:pPr>
        <w:spacing w:before="120" w:after="120" w:line="240" w:lineRule="atLeast"/>
        <w:jc w:val="both"/>
        <w:rPr>
          <w:sz w:val="18"/>
          <w:szCs w:val="18"/>
        </w:rPr>
      </w:pPr>
      <w:r w:rsidRPr="0008078E">
        <w:rPr>
          <w:sz w:val="18"/>
          <w:szCs w:val="18"/>
        </w:rPr>
        <w:t xml:space="preserve">ФА оценивается </w:t>
      </w:r>
      <w:r w:rsidRPr="00AA1DA8">
        <w:rPr>
          <w:b/>
          <w:bCs/>
          <w:i/>
          <w:iCs/>
          <w:sz w:val="18"/>
          <w:szCs w:val="18"/>
        </w:rPr>
        <w:t>по справедливой стоимости через прочий совокупный доход</w:t>
      </w:r>
      <w:r w:rsidRPr="0008078E">
        <w:rPr>
          <w:sz w:val="18"/>
          <w:szCs w:val="18"/>
        </w:rPr>
        <w:t xml:space="preserve"> только в случае, если он отвечает обоим нижеследующим условиям и не классифицирован по усмотрению Предприятия как оцениваемый по справедливой стоимости через прибыль или убыток: </w:t>
      </w:r>
    </w:p>
    <w:p w14:paraId="7BD83773" w14:textId="77777777" w:rsidR="00153D24" w:rsidRPr="0008078E" w:rsidRDefault="00153D24" w:rsidP="00153D24">
      <w:pPr>
        <w:spacing w:before="120" w:after="120" w:line="240" w:lineRule="atLeast"/>
        <w:jc w:val="both"/>
        <w:rPr>
          <w:sz w:val="18"/>
          <w:szCs w:val="18"/>
        </w:rPr>
      </w:pPr>
      <w:r w:rsidRPr="0008078E">
        <w:rPr>
          <w:sz w:val="18"/>
          <w:szCs w:val="18"/>
        </w:rPr>
        <w:t xml:space="preserve">- он удерживается в рамках бизнес-модели, цель которой достигается как путем получения предусмотренных договором денежных потоков, так и путем продажи финансовых активов; и </w:t>
      </w:r>
    </w:p>
    <w:p w14:paraId="30D442AB" w14:textId="77777777" w:rsidR="00153D24" w:rsidRPr="00566D44" w:rsidRDefault="00153D24" w:rsidP="00153D24">
      <w:pPr>
        <w:spacing w:before="120" w:after="120" w:line="240" w:lineRule="atLeast"/>
        <w:jc w:val="both"/>
        <w:rPr>
          <w:sz w:val="18"/>
          <w:szCs w:val="18"/>
        </w:rPr>
      </w:pPr>
      <w:r w:rsidRPr="0008078E">
        <w:rPr>
          <w:sz w:val="18"/>
          <w:szCs w:val="18"/>
        </w:rPr>
        <w:t>- его договорные условия предусматривают возникновение в установленные сроки денежных потоков, которые представляют собой выплату исключительно основной суммы и процентов на непогашенную часть основной суммы.</w:t>
      </w:r>
    </w:p>
    <w:p w14:paraId="5A0E78C1" w14:textId="77777777" w:rsidR="00153D24" w:rsidRPr="0008078E" w:rsidRDefault="00153D24" w:rsidP="00153D24">
      <w:pPr>
        <w:spacing w:before="120" w:after="120" w:line="240" w:lineRule="atLeast"/>
        <w:jc w:val="both"/>
        <w:rPr>
          <w:sz w:val="18"/>
          <w:szCs w:val="18"/>
        </w:rPr>
      </w:pPr>
      <w:r w:rsidRPr="0008078E">
        <w:rPr>
          <w:sz w:val="18"/>
          <w:szCs w:val="18"/>
        </w:rPr>
        <w:t xml:space="preserve">При первоначальном признании инвестиций в долевые инструменты, не предназначенные для торговли, Предприятие может по собственному усмотрению принять решение, без права его последующей отмены, представлять последующие изменения их справедливой стоимости в составе прочего совокупного дохода. Данный выбор производится для каждой инвестиции в отдельности. </w:t>
      </w:r>
    </w:p>
    <w:p w14:paraId="783B6DC2" w14:textId="77777777" w:rsidR="00153D24" w:rsidRDefault="00153D24" w:rsidP="00153D24">
      <w:pPr>
        <w:spacing w:before="120" w:after="120" w:line="240" w:lineRule="atLeast"/>
        <w:jc w:val="both"/>
        <w:rPr>
          <w:sz w:val="18"/>
          <w:szCs w:val="18"/>
        </w:rPr>
      </w:pPr>
      <w:r w:rsidRPr="0008078E">
        <w:rPr>
          <w:sz w:val="18"/>
          <w:szCs w:val="18"/>
        </w:rPr>
        <w:t xml:space="preserve"> Все ФА, которые не отвечают критериям для их оценки по амортизированной стоимости или по справедливой стоимости через прочий совокупный доход, оцениваются по справедливой стоимости через прибыль или убыток. Кроме того, при первоначальном признании Предприятие может по собственному усмотрению классифицировать, без права последующей </w:t>
      </w:r>
      <w:proofErr w:type="spellStart"/>
      <w:r w:rsidRPr="0008078E">
        <w:rPr>
          <w:sz w:val="18"/>
          <w:szCs w:val="18"/>
        </w:rPr>
        <w:t>реклассификации</w:t>
      </w:r>
      <w:proofErr w:type="spellEnd"/>
      <w:r w:rsidRPr="0008078E">
        <w:rPr>
          <w:sz w:val="18"/>
          <w:szCs w:val="18"/>
        </w:rPr>
        <w:t xml:space="preserve">, финансовый актив, который отвечает критериям для оценки по амортизированной стоимости или по справедливой стоимости через прочий совокупный доход, как оцениваемый по справедливой стоимости через прибыль или убыток, если это позволит устранить или значительно уменьшить учетное несоответствие, которое иначе возникло бы. </w:t>
      </w:r>
    </w:p>
    <w:p w14:paraId="1AEEB007" w14:textId="77777777" w:rsidR="00153D24" w:rsidRPr="00A55D6E" w:rsidRDefault="00153D24" w:rsidP="00153D24">
      <w:pPr>
        <w:spacing w:before="120" w:after="120" w:line="240" w:lineRule="atLeast"/>
        <w:jc w:val="both"/>
        <w:rPr>
          <w:b/>
          <w:bCs/>
          <w:i/>
          <w:iCs/>
          <w:sz w:val="18"/>
          <w:szCs w:val="18"/>
        </w:rPr>
      </w:pPr>
      <w:r w:rsidRPr="00A55D6E">
        <w:rPr>
          <w:b/>
          <w:bCs/>
          <w:i/>
          <w:iCs/>
          <w:sz w:val="18"/>
          <w:szCs w:val="18"/>
        </w:rPr>
        <w:t>Обесценение финансовых активов: оценочный резерв под ожидаемые кредитные убытки.</w:t>
      </w:r>
    </w:p>
    <w:p w14:paraId="51E3BC75" w14:textId="77777777" w:rsidR="00153D24" w:rsidRPr="00A55D6E" w:rsidRDefault="00153D24" w:rsidP="00153D24">
      <w:pPr>
        <w:spacing w:before="120" w:after="120" w:line="240" w:lineRule="atLeast"/>
        <w:rPr>
          <w:sz w:val="18"/>
          <w:szCs w:val="18"/>
        </w:rPr>
      </w:pPr>
      <w:r>
        <w:rPr>
          <w:color w:val="FFC000" w:themeColor="accent4"/>
          <w:sz w:val="18"/>
          <w:szCs w:val="18"/>
        </w:rPr>
        <w:t xml:space="preserve"> </w:t>
      </w:r>
      <w:proofErr w:type="gramStart"/>
      <w:r w:rsidRPr="00A55D6E">
        <w:rPr>
          <w:sz w:val="18"/>
          <w:szCs w:val="18"/>
        </w:rPr>
        <w:t>Предприятие  оценивает</w:t>
      </w:r>
      <w:proofErr w:type="gramEnd"/>
      <w:r w:rsidRPr="00A55D6E">
        <w:rPr>
          <w:sz w:val="18"/>
          <w:szCs w:val="18"/>
        </w:rPr>
        <w:t xml:space="preserve"> ожидаемые кредитные убытки и признает оценочный резерв под кредитные убытки на каждую отчетную дату. Оценка ожидаемых кредитных убытков отражает:</w:t>
      </w:r>
    </w:p>
    <w:p w14:paraId="28C1AC06" w14:textId="77777777" w:rsidR="00153D24" w:rsidRPr="00A55D6E" w:rsidRDefault="00153D24" w:rsidP="00153D24">
      <w:pPr>
        <w:spacing w:before="120" w:after="120" w:line="240" w:lineRule="atLeast"/>
        <w:rPr>
          <w:sz w:val="18"/>
          <w:szCs w:val="18"/>
        </w:rPr>
      </w:pPr>
      <w:r w:rsidRPr="00A55D6E">
        <w:rPr>
          <w:sz w:val="18"/>
          <w:szCs w:val="18"/>
        </w:rPr>
        <w:t>1)</w:t>
      </w:r>
      <w:r w:rsidRPr="00A55D6E">
        <w:rPr>
          <w:sz w:val="18"/>
          <w:szCs w:val="18"/>
        </w:rPr>
        <w:tab/>
        <w:t xml:space="preserve">непредвзятую и взвешенную с учетом вероятности сумму, определенную путем оценки диапазона возможных результатов; </w:t>
      </w:r>
    </w:p>
    <w:p w14:paraId="28F11BA7" w14:textId="77777777" w:rsidR="00153D24" w:rsidRPr="00A55D6E" w:rsidRDefault="00153D24" w:rsidP="00153D24">
      <w:pPr>
        <w:spacing w:before="120" w:after="120" w:line="240" w:lineRule="atLeast"/>
        <w:rPr>
          <w:sz w:val="18"/>
          <w:szCs w:val="18"/>
        </w:rPr>
      </w:pPr>
      <w:r w:rsidRPr="00A55D6E">
        <w:rPr>
          <w:sz w:val="18"/>
          <w:szCs w:val="18"/>
        </w:rPr>
        <w:t>2)</w:t>
      </w:r>
      <w:r w:rsidRPr="00A55D6E">
        <w:rPr>
          <w:sz w:val="18"/>
          <w:szCs w:val="18"/>
        </w:rPr>
        <w:tab/>
        <w:t>временную стоимость денег; и</w:t>
      </w:r>
    </w:p>
    <w:p w14:paraId="44BE955B" w14:textId="77777777" w:rsidR="00153D24" w:rsidRPr="00A55D6E" w:rsidRDefault="00153D24" w:rsidP="00153D24">
      <w:pPr>
        <w:spacing w:before="120" w:after="120" w:line="240" w:lineRule="atLeast"/>
        <w:rPr>
          <w:sz w:val="18"/>
          <w:szCs w:val="18"/>
        </w:rPr>
      </w:pPr>
      <w:r w:rsidRPr="00A55D6E">
        <w:rPr>
          <w:sz w:val="18"/>
          <w:szCs w:val="18"/>
        </w:rPr>
        <w:t>3)</w:t>
      </w:r>
      <w:r w:rsidRPr="00A55D6E">
        <w:rPr>
          <w:sz w:val="18"/>
          <w:szCs w:val="18"/>
        </w:rPr>
        <w:tab/>
        <w:t>обоснованную и подтверждаемую информацию о прошлых событиях, текущих условиях и прогнозируемых будущих экономических условиях, доступную на отчетную дату без чрезмерных затрат или усилий.</w:t>
      </w:r>
    </w:p>
    <w:p w14:paraId="5E74AD08" w14:textId="77777777" w:rsidR="00153D24" w:rsidRPr="00A55D6E" w:rsidRDefault="00153D24" w:rsidP="00153D24">
      <w:pPr>
        <w:spacing w:before="120" w:after="120" w:line="240" w:lineRule="atLeast"/>
        <w:rPr>
          <w:sz w:val="18"/>
          <w:szCs w:val="18"/>
        </w:rPr>
      </w:pPr>
      <w:proofErr w:type="gramStart"/>
      <w:r w:rsidRPr="00A55D6E">
        <w:rPr>
          <w:sz w:val="18"/>
          <w:szCs w:val="18"/>
        </w:rPr>
        <w:t>Предприятие  применяет</w:t>
      </w:r>
      <w:proofErr w:type="gramEnd"/>
      <w:r w:rsidRPr="00A55D6E">
        <w:rPr>
          <w:sz w:val="18"/>
          <w:szCs w:val="18"/>
        </w:rPr>
        <w:t xml:space="preserve"> «трехэтапную» модель учета обесценения согласно МСФО (IFRS) 9 на основании изменений кредитного качества с момента первоначального признания.</w:t>
      </w:r>
    </w:p>
    <w:p w14:paraId="3D1EF81A" w14:textId="77777777" w:rsidR="00153D24" w:rsidRPr="00A55D6E" w:rsidRDefault="00153D24" w:rsidP="00153D24">
      <w:pPr>
        <w:spacing w:before="120" w:after="120" w:line="240" w:lineRule="atLeast"/>
        <w:rPr>
          <w:sz w:val="18"/>
          <w:szCs w:val="18"/>
        </w:rPr>
      </w:pPr>
      <w:r w:rsidRPr="00A55D6E">
        <w:rPr>
          <w:sz w:val="18"/>
          <w:szCs w:val="18"/>
        </w:rPr>
        <w:t>1)</w:t>
      </w:r>
      <w:r w:rsidRPr="00A55D6E">
        <w:rPr>
          <w:sz w:val="18"/>
          <w:szCs w:val="18"/>
        </w:rPr>
        <w:tab/>
        <w:t>Финансовый инструмент, который не является обесцененным при первоначальном признании, классифицируется как относящийся к Этапу 1. Для финансовых активов Этапа 1 ожидаемые кредитные убытки оцениваются в сумме, равной части ожидаемых кредитных убытков за весь срок, которые возникают в результате дефолтов, которые могут произойти в течение следующих 12 месяцев (12-месячные ожидаемые кредитные убытки).</w:t>
      </w:r>
    </w:p>
    <w:p w14:paraId="6820E25F" w14:textId="77777777" w:rsidR="00153D24" w:rsidRPr="00A55D6E" w:rsidRDefault="00153D24" w:rsidP="00153D24">
      <w:pPr>
        <w:spacing w:before="120" w:after="120" w:line="240" w:lineRule="atLeast"/>
        <w:rPr>
          <w:sz w:val="18"/>
          <w:szCs w:val="18"/>
        </w:rPr>
      </w:pPr>
      <w:r w:rsidRPr="00A55D6E">
        <w:rPr>
          <w:sz w:val="18"/>
          <w:szCs w:val="18"/>
        </w:rPr>
        <w:lastRenderedPageBreak/>
        <w:t>2)</w:t>
      </w:r>
      <w:r w:rsidRPr="00A55D6E">
        <w:rPr>
          <w:sz w:val="18"/>
          <w:szCs w:val="18"/>
        </w:rPr>
        <w:tab/>
        <w:t xml:space="preserve">Если </w:t>
      </w:r>
      <w:proofErr w:type="gramStart"/>
      <w:r w:rsidRPr="00A55D6E">
        <w:rPr>
          <w:sz w:val="18"/>
          <w:szCs w:val="18"/>
        </w:rPr>
        <w:t>Предприятие  выявляет</w:t>
      </w:r>
      <w:proofErr w:type="gramEnd"/>
      <w:r w:rsidRPr="00A55D6E">
        <w:rPr>
          <w:sz w:val="18"/>
          <w:szCs w:val="18"/>
        </w:rPr>
        <w:t xml:space="preserve"> значительное увеличение кредитного риска с момента первоначального признания, актив переводится в Этап 2 и ожидаемые по нему кредитные убытки оцениваются на основании ожидаемых кредитных убытков за весь срок (ожидаемые кредитные убытки за весь срок). </w:t>
      </w:r>
    </w:p>
    <w:p w14:paraId="50994A0D" w14:textId="77777777" w:rsidR="00153D24" w:rsidRPr="00A55D6E" w:rsidRDefault="00153D24" w:rsidP="00153D24">
      <w:pPr>
        <w:spacing w:before="120" w:after="120" w:line="240" w:lineRule="atLeast"/>
        <w:rPr>
          <w:sz w:val="18"/>
          <w:szCs w:val="18"/>
        </w:rPr>
      </w:pPr>
      <w:r w:rsidRPr="00A55D6E">
        <w:rPr>
          <w:sz w:val="18"/>
          <w:szCs w:val="18"/>
        </w:rPr>
        <w:t>3)</w:t>
      </w:r>
      <w:r w:rsidRPr="00A55D6E">
        <w:rPr>
          <w:sz w:val="18"/>
          <w:szCs w:val="18"/>
        </w:rPr>
        <w:tab/>
        <w:t xml:space="preserve">Если </w:t>
      </w:r>
      <w:proofErr w:type="gramStart"/>
      <w:r w:rsidRPr="00A55D6E">
        <w:rPr>
          <w:sz w:val="18"/>
          <w:szCs w:val="18"/>
        </w:rPr>
        <w:t>Предприятие  определяет</w:t>
      </w:r>
      <w:proofErr w:type="gramEnd"/>
      <w:r w:rsidRPr="00A55D6E">
        <w:rPr>
          <w:sz w:val="18"/>
          <w:szCs w:val="18"/>
        </w:rPr>
        <w:t xml:space="preserve">, что финансовый актив является обесцененным, актив переводится в Этап 3 и ожидаемые по нему кредитные убытки оцениваются как ожидаемые кредитные убытки за весь срок. </w:t>
      </w:r>
    </w:p>
    <w:p w14:paraId="23BAB203" w14:textId="77777777" w:rsidR="00153D24" w:rsidRPr="00EB6F6E" w:rsidRDefault="00153D24" w:rsidP="00153D24">
      <w:pPr>
        <w:spacing w:before="120" w:after="120" w:line="240" w:lineRule="atLeast"/>
        <w:jc w:val="both"/>
        <w:rPr>
          <w:sz w:val="18"/>
          <w:szCs w:val="18"/>
        </w:rPr>
      </w:pPr>
      <w:r w:rsidRPr="00EB6F6E">
        <w:rPr>
          <w:sz w:val="18"/>
          <w:szCs w:val="18"/>
        </w:rPr>
        <w:t xml:space="preserve">Если у </w:t>
      </w:r>
      <w:proofErr w:type="gramStart"/>
      <w:r w:rsidRPr="00EB6F6E">
        <w:rPr>
          <w:sz w:val="18"/>
          <w:szCs w:val="18"/>
        </w:rPr>
        <w:t>Предприятия  нет</w:t>
      </w:r>
      <w:proofErr w:type="gramEnd"/>
      <w:r w:rsidRPr="00EB6F6E">
        <w:rPr>
          <w:sz w:val="18"/>
          <w:szCs w:val="18"/>
        </w:rPr>
        <w:t xml:space="preserve"> обоснованных ожиданий относительно возмещения финансового актива в полном объеме или его части, то необходимо уменьшить валовую балансовую стоимость этого финансового актива. Такое уменьшение рассматривается как (частичное) прекращение признания финансового актива.  Ожидаемые кредитные убытки представляют собой расчетную оценку, взвешенную с учетом вероятности, кредитных убытков.  </w:t>
      </w:r>
      <w:proofErr w:type="gramStart"/>
      <w:r w:rsidRPr="00EB6F6E">
        <w:rPr>
          <w:sz w:val="18"/>
          <w:szCs w:val="18"/>
        </w:rPr>
        <w:t>Предприятия  оценивает</w:t>
      </w:r>
      <w:proofErr w:type="gramEnd"/>
      <w:r w:rsidRPr="00EB6F6E">
        <w:rPr>
          <w:sz w:val="18"/>
          <w:szCs w:val="18"/>
        </w:rPr>
        <w:t xml:space="preserve"> их следующим образом: </w:t>
      </w:r>
    </w:p>
    <w:p w14:paraId="4C4BD609" w14:textId="77777777" w:rsidR="00153D24" w:rsidRPr="00EB6F6E" w:rsidRDefault="00153D24" w:rsidP="00153D24">
      <w:pPr>
        <w:spacing w:before="120" w:after="120" w:line="240" w:lineRule="atLeast"/>
        <w:jc w:val="both"/>
        <w:rPr>
          <w:sz w:val="18"/>
          <w:szCs w:val="18"/>
        </w:rPr>
      </w:pPr>
      <w:r w:rsidRPr="00EB6F6E">
        <w:rPr>
          <w:sz w:val="18"/>
          <w:szCs w:val="18"/>
        </w:rPr>
        <w:t xml:space="preserve">- в отношении финансовых активов, не являющихся кредитно-обесцененными по состоянию на отчетную дату: как приведенная стоимость всех ожидаемых </w:t>
      </w:r>
      <w:proofErr w:type="spellStart"/>
      <w:r w:rsidRPr="00EB6F6E">
        <w:rPr>
          <w:sz w:val="18"/>
          <w:szCs w:val="18"/>
        </w:rPr>
        <w:t>недополучений</w:t>
      </w:r>
      <w:proofErr w:type="spellEnd"/>
      <w:r w:rsidRPr="00EB6F6E">
        <w:rPr>
          <w:sz w:val="18"/>
          <w:szCs w:val="18"/>
        </w:rPr>
        <w:t xml:space="preserve"> денежных средств (то есть разница между денежными потоками, причитающимися </w:t>
      </w:r>
      <w:proofErr w:type="gramStart"/>
      <w:r w:rsidRPr="00EB6F6E">
        <w:rPr>
          <w:sz w:val="18"/>
          <w:szCs w:val="18"/>
        </w:rPr>
        <w:t>Предприятию  в</w:t>
      </w:r>
      <w:proofErr w:type="gramEnd"/>
      <w:r w:rsidRPr="00EB6F6E">
        <w:rPr>
          <w:sz w:val="18"/>
          <w:szCs w:val="18"/>
        </w:rPr>
        <w:t xml:space="preserve"> соответствии с договором, и денежными потоками, которые </w:t>
      </w:r>
      <w:r>
        <w:rPr>
          <w:sz w:val="18"/>
          <w:szCs w:val="18"/>
        </w:rPr>
        <w:t>Предприятие</w:t>
      </w:r>
      <w:r w:rsidRPr="00EB6F6E">
        <w:rPr>
          <w:sz w:val="18"/>
          <w:szCs w:val="18"/>
        </w:rPr>
        <w:t xml:space="preserve"> ожидает получить); </w:t>
      </w:r>
    </w:p>
    <w:p w14:paraId="145EF2E9" w14:textId="77777777" w:rsidR="00153D24" w:rsidRPr="00EB6F6E" w:rsidRDefault="00153D24" w:rsidP="00153D24">
      <w:pPr>
        <w:spacing w:before="120" w:after="120" w:line="240" w:lineRule="atLeast"/>
        <w:jc w:val="both"/>
        <w:rPr>
          <w:sz w:val="18"/>
          <w:szCs w:val="18"/>
        </w:rPr>
      </w:pPr>
      <w:r w:rsidRPr="00EB6F6E">
        <w:rPr>
          <w:sz w:val="18"/>
          <w:szCs w:val="18"/>
        </w:rPr>
        <w:t xml:space="preserve">- в отношении финансовых активов, являющихся кредитно-обесцененными по состоянию на отчетную дату: как разница между валовой балансовой стоимостью активов и приведенной стоимостью расчетных будущих денежных потоков.  Для приобретенных или созданных обесцененных финансовых активов ожидаемые кредитные убытки всегда оцениваются как ожидаемые кредитные убытки за весь срок; </w:t>
      </w:r>
    </w:p>
    <w:p w14:paraId="19998DBE" w14:textId="77777777" w:rsidR="00153D24" w:rsidRDefault="00153D24" w:rsidP="00153D24">
      <w:pPr>
        <w:spacing w:before="120" w:after="120" w:line="240" w:lineRule="atLeast"/>
        <w:jc w:val="both"/>
        <w:rPr>
          <w:sz w:val="18"/>
          <w:szCs w:val="18"/>
        </w:rPr>
      </w:pPr>
      <w:r w:rsidRPr="00EB6F6E">
        <w:rPr>
          <w:sz w:val="18"/>
          <w:szCs w:val="18"/>
        </w:rPr>
        <w:t xml:space="preserve">-  в отношении договоров финансовой гарантии: как приведенная стоимость ожидаемых выплат держателю договора для компенсации понесенного им кредитного убытка за вычетом сумм, которые </w:t>
      </w:r>
      <w:proofErr w:type="gramStart"/>
      <w:r w:rsidRPr="00EB6F6E">
        <w:rPr>
          <w:sz w:val="18"/>
          <w:szCs w:val="18"/>
        </w:rPr>
        <w:t>Предприятие  ожидает</w:t>
      </w:r>
      <w:proofErr w:type="gramEnd"/>
      <w:r w:rsidRPr="00EB6F6E">
        <w:rPr>
          <w:sz w:val="18"/>
          <w:szCs w:val="18"/>
        </w:rPr>
        <w:t xml:space="preserve"> возместить. </w:t>
      </w:r>
    </w:p>
    <w:p w14:paraId="32DF753C" w14:textId="77777777" w:rsidR="00153D24" w:rsidRPr="00EB6F6E" w:rsidRDefault="00153D24" w:rsidP="00153D24">
      <w:pPr>
        <w:spacing w:before="120" w:after="120" w:line="240" w:lineRule="atLeast"/>
        <w:rPr>
          <w:b/>
          <w:bCs/>
          <w:i/>
          <w:iCs/>
          <w:sz w:val="18"/>
          <w:szCs w:val="18"/>
        </w:rPr>
      </w:pPr>
      <w:r w:rsidRPr="00EB6F6E">
        <w:rPr>
          <w:b/>
          <w:bCs/>
          <w:i/>
          <w:iCs/>
          <w:sz w:val="18"/>
          <w:szCs w:val="18"/>
        </w:rPr>
        <w:t xml:space="preserve">Прекращение признания финансовых активов. </w:t>
      </w:r>
    </w:p>
    <w:p w14:paraId="41A15603" w14:textId="77777777" w:rsidR="00153D24" w:rsidRPr="00EB6F6E" w:rsidRDefault="00153D24" w:rsidP="00153D24">
      <w:pPr>
        <w:spacing w:before="120" w:after="120" w:line="240" w:lineRule="atLeast"/>
        <w:jc w:val="both"/>
        <w:rPr>
          <w:sz w:val="18"/>
          <w:szCs w:val="18"/>
        </w:rPr>
      </w:pPr>
      <w:r>
        <w:rPr>
          <w:sz w:val="18"/>
          <w:szCs w:val="18"/>
        </w:rPr>
        <w:t xml:space="preserve">Предприятие </w:t>
      </w:r>
      <w:r w:rsidRPr="00EB6F6E">
        <w:rPr>
          <w:sz w:val="18"/>
          <w:szCs w:val="18"/>
        </w:rPr>
        <w:t xml:space="preserve"> прекращает признавать финансовые активы, когда (а) эти активы погашены или права на денежные потоки, связанные с этими активами, истекли иным образом, или (б) </w:t>
      </w:r>
      <w:r>
        <w:rPr>
          <w:sz w:val="18"/>
          <w:szCs w:val="18"/>
        </w:rPr>
        <w:t xml:space="preserve">Предприятие </w:t>
      </w:r>
      <w:r w:rsidRPr="00EB6F6E">
        <w:rPr>
          <w:sz w:val="18"/>
          <w:szCs w:val="18"/>
        </w:rPr>
        <w:t xml:space="preserve"> передал</w:t>
      </w:r>
      <w:r>
        <w:rPr>
          <w:sz w:val="18"/>
          <w:szCs w:val="18"/>
        </w:rPr>
        <w:t>о</w:t>
      </w:r>
      <w:r w:rsidRPr="00EB6F6E">
        <w:rPr>
          <w:sz w:val="18"/>
          <w:szCs w:val="18"/>
        </w:rPr>
        <w:t xml:space="preserve"> права на денежные потоки от финансовых активов или заключил</w:t>
      </w:r>
      <w:r>
        <w:rPr>
          <w:sz w:val="18"/>
          <w:szCs w:val="18"/>
        </w:rPr>
        <w:t>о</w:t>
      </w:r>
      <w:r w:rsidRPr="00EB6F6E">
        <w:rPr>
          <w:sz w:val="18"/>
          <w:szCs w:val="18"/>
        </w:rPr>
        <w:t xml:space="preserve"> соглашение о передаче, и при этом  также передал</w:t>
      </w:r>
      <w:r>
        <w:rPr>
          <w:sz w:val="18"/>
          <w:szCs w:val="18"/>
        </w:rPr>
        <w:t>о</w:t>
      </w:r>
      <w:r w:rsidRPr="00EB6F6E">
        <w:rPr>
          <w:sz w:val="18"/>
          <w:szCs w:val="18"/>
        </w:rPr>
        <w:t xml:space="preserve">  по существу, все риски и выгоды, связанные с владением этими активами, или  не передал</w:t>
      </w:r>
      <w:r>
        <w:rPr>
          <w:sz w:val="18"/>
          <w:szCs w:val="18"/>
        </w:rPr>
        <w:t>о</w:t>
      </w:r>
      <w:r w:rsidRPr="00EB6F6E">
        <w:rPr>
          <w:sz w:val="18"/>
          <w:szCs w:val="18"/>
        </w:rPr>
        <w:t xml:space="preserve"> и не сохранил</w:t>
      </w:r>
      <w:r>
        <w:rPr>
          <w:sz w:val="18"/>
          <w:szCs w:val="18"/>
        </w:rPr>
        <w:t>о</w:t>
      </w:r>
      <w:r w:rsidRPr="00EB6F6E">
        <w:rPr>
          <w:sz w:val="18"/>
          <w:szCs w:val="18"/>
        </w:rPr>
        <w:t>, по существу, все риски и выгоды, связанные с владением этими активами, но утратил</w:t>
      </w:r>
      <w:r>
        <w:rPr>
          <w:sz w:val="18"/>
          <w:szCs w:val="18"/>
        </w:rPr>
        <w:t>о</w:t>
      </w:r>
      <w:r w:rsidRPr="00EB6F6E">
        <w:rPr>
          <w:sz w:val="18"/>
          <w:szCs w:val="18"/>
        </w:rPr>
        <w:t xml:space="preserve"> право контроля в отношении данных активов. Контроль сохраняется, если контрагент не имеет практической возможности полностью продать актив несвязанной третьей стороне без введения ограничений на продажу.</w:t>
      </w:r>
    </w:p>
    <w:p w14:paraId="656D9B69" w14:textId="77777777" w:rsidR="00153D24" w:rsidRPr="00EB6F6E" w:rsidRDefault="00153D24" w:rsidP="00153D24">
      <w:pPr>
        <w:spacing w:before="120" w:after="120" w:line="240" w:lineRule="atLeast"/>
        <w:rPr>
          <w:b/>
          <w:bCs/>
          <w:i/>
          <w:iCs/>
          <w:sz w:val="18"/>
          <w:szCs w:val="18"/>
        </w:rPr>
      </w:pPr>
      <w:r w:rsidRPr="00EB6F6E">
        <w:rPr>
          <w:b/>
          <w:bCs/>
          <w:i/>
          <w:iCs/>
          <w:sz w:val="18"/>
          <w:szCs w:val="18"/>
        </w:rPr>
        <w:t xml:space="preserve"> </w:t>
      </w:r>
      <w:r>
        <w:rPr>
          <w:b/>
          <w:bCs/>
          <w:i/>
          <w:iCs/>
          <w:sz w:val="18"/>
          <w:szCs w:val="18"/>
        </w:rPr>
        <w:t>Ф</w:t>
      </w:r>
      <w:r w:rsidRPr="00EB6F6E">
        <w:rPr>
          <w:b/>
          <w:bCs/>
          <w:i/>
          <w:iCs/>
          <w:sz w:val="18"/>
          <w:szCs w:val="18"/>
        </w:rPr>
        <w:t>инансовы</w:t>
      </w:r>
      <w:r>
        <w:rPr>
          <w:b/>
          <w:bCs/>
          <w:i/>
          <w:iCs/>
          <w:sz w:val="18"/>
          <w:szCs w:val="18"/>
        </w:rPr>
        <w:t>е</w:t>
      </w:r>
      <w:r w:rsidRPr="00EB6F6E">
        <w:rPr>
          <w:b/>
          <w:bCs/>
          <w:i/>
          <w:iCs/>
          <w:sz w:val="18"/>
          <w:szCs w:val="18"/>
        </w:rPr>
        <w:t xml:space="preserve"> обязательств</w:t>
      </w:r>
      <w:r>
        <w:rPr>
          <w:b/>
          <w:bCs/>
          <w:i/>
          <w:iCs/>
          <w:sz w:val="18"/>
          <w:szCs w:val="18"/>
        </w:rPr>
        <w:t xml:space="preserve">а. </w:t>
      </w:r>
    </w:p>
    <w:p w14:paraId="38F001AF" w14:textId="77777777" w:rsidR="00153D24" w:rsidRDefault="00153D24" w:rsidP="00153D24">
      <w:pPr>
        <w:spacing w:before="120" w:after="120" w:line="240" w:lineRule="atLeast"/>
        <w:jc w:val="both"/>
        <w:rPr>
          <w:sz w:val="18"/>
          <w:szCs w:val="18"/>
        </w:rPr>
      </w:pPr>
      <w:r w:rsidRPr="00EB6F6E">
        <w:rPr>
          <w:sz w:val="18"/>
          <w:szCs w:val="18"/>
        </w:rPr>
        <w:t>Финансовые обязательства классифицируются как впоследствии оцениваемые по амортизированной стоимости, кроме финансовых обязательств, оцениваемых по справедливой стоимости через прибыль или убыток</w:t>
      </w:r>
      <w:r>
        <w:rPr>
          <w:sz w:val="18"/>
          <w:szCs w:val="18"/>
        </w:rPr>
        <w:t xml:space="preserve">.  </w:t>
      </w:r>
    </w:p>
    <w:p w14:paraId="6A7D57AF" w14:textId="77777777" w:rsidR="00153D24" w:rsidRPr="00EB6F6E" w:rsidRDefault="00153D24" w:rsidP="00153D24">
      <w:pPr>
        <w:spacing w:before="120" w:after="120" w:line="240" w:lineRule="atLeast"/>
        <w:jc w:val="both"/>
        <w:rPr>
          <w:sz w:val="18"/>
          <w:szCs w:val="18"/>
        </w:rPr>
      </w:pPr>
      <w:r>
        <w:rPr>
          <w:sz w:val="18"/>
          <w:szCs w:val="18"/>
        </w:rPr>
        <w:t xml:space="preserve">В отчетности Предприятия финансовое обязательство, связанное с арендными </w:t>
      </w:r>
      <w:proofErr w:type="gramStart"/>
      <w:r>
        <w:rPr>
          <w:sz w:val="18"/>
          <w:szCs w:val="18"/>
        </w:rPr>
        <w:t>отношениями,  представлено</w:t>
      </w:r>
      <w:proofErr w:type="gramEnd"/>
      <w:r>
        <w:rPr>
          <w:sz w:val="18"/>
          <w:szCs w:val="18"/>
        </w:rPr>
        <w:t xml:space="preserve"> по дисконтированной стоимости. По оценкам руководства не имелось признаков для формирования убытка под обесценение этого финансового обязательства.  </w:t>
      </w:r>
    </w:p>
    <w:p w14:paraId="6599CEDB" w14:textId="77777777" w:rsidR="00153D24" w:rsidRDefault="00153D24" w:rsidP="00153D24">
      <w:pPr>
        <w:spacing w:before="120" w:after="120" w:line="240" w:lineRule="atLeast"/>
        <w:jc w:val="both"/>
        <w:rPr>
          <w:sz w:val="18"/>
          <w:szCs w:val="18"/>
        </w:rPr>
      </w:pPr>
      <w:r>
        <w:rPr>
          <w:sz w:val="18"/>
          <w:szCs w:val="18"/>
        </w:rPr>
        <w:t xml:space="preserve"> </w:t>
      </w:r>
      <w:r w:rsidRPr="00EB6F6E">
        <w:rPr>
          <w:b/>
          <w:iCs/>
          <w:sz w:val="18"/>
          <w:szCs w:val="18"/>
        </w:rPr>
        <w:t>МСФО (IFRS) 15 «Выручка по договорам с покупателями»</w:t>
      </w:r>
      <w:r w:rsidRPr="00EB6F6E">
        <w:rPr>
          <w:sz w:val="18"/>
          <w:szCs w:val="18"/>
        </w:rPr>
        <w:t xml:space="preserve">  </w:t>
      </w:r>
    </w:p>
    <w:p w14:paraId="58A1922E" w14:textId="77777777" w:rsidR="00153D24" w:rsidRPr="00032073" w:rsidRDefault="00153D24" w:rsidP="00153D24">
      <w:pPr>
        <w:spacing w:before="120" w:after="120" w:line="240" w:lineRule="atLeast"/>
        <w:rPr>
          <w:sz w:val="18"/>
          <w:szCs w:val="18"/>
        </w:rPr>
      </w:pPr>
      <w:r w:rsidRPr="00032073">
        <w:rPr>
          <w:sz w:val="18"/>
          <w:szCs w:val="18"/>
        </w:rPr>
        <w:t xml:space="preserve">Согласно МСФО (IFRS) 15 </w:t>
      </w:r>
      <w:proofErr w:type="gramStart"/>
      <w:r w:rsidRPr="00032073">
        <w:rPr>
          <w:sz w:val="18"/>
          <w:szCs w:val="18"/>
        </w:rPr>
        <w:t xml:space="preserve">Предприятие </w:t>
      </w:r>
      <w:r>
        <w:rPr>
          <w:sz w:val="18"/>
          <w:szCs w:val="18"/>
        </w:rPr>
        <w:t xml:space="preserve"> </w:t>
      </w:r>
      <w:r w:rsidRPr="00032073">
        <w:rPr>
          <w:sz w:val="18"/>
          <w:szCs w:val="18"/>
        </w:rPr>
        <w:t>в</w:t>
      </w:r>
      <w:proofErr w:type="gramEnd"/>
      <w:r w:rsidRPr="00032073">
        <w:rPr>
          <w:sz w:val="18"/>
          <w:szCs w:val="18"/>
        </w:rPr>
        <w:t xml:space="preserve"> отношении выручки по договорам с покупателями </w:t>
      </w:r>
      <w:r>
        <w:rPr>
          <w:sz w:val="18"/>
          <w:szCs w:val="18"/>
        </w:rPr>
        <w:t xml:space="preserve">применят </w:t>
      </w:r>
      <w:r w:rsidRPr="00032073">
        <w:rPr>
          <w:sz w:val="18"/>
          <w:szCs w:val="18"/>
        </w:rPr>
        <w:t xml:space="preserve"> модель, включающую пять этапов: </w:t>
      </w:r>
    </w:p>
    <w:p w14:paraId="4971DAC2" w14:textId="77777777" w:rsidR="00153D24" w:rsidRPr="00032073" w:rsidRDefault="00153D24" w:rsidP="00153D24">
      <w:pPr>
        <w:spacing w:before="120" w:line="240" w:lineRule="atLeast"/>
        <w:rPr>
          <w:sz w:val="18"/>
          <w:szCs w:val="18"/>
        </w:rPr>
      </w:pPr>
      <w:r w:rsidRPr="00032073">
        <w:rPr>
          <w:sz w:val="18"/>
          <w:szCs w:val="18"/>
        </w:rPr>
        <w:t>- идентификация договора;</w:t>
      </w:r>
    </w:p>
    <w:p w14:paraId="2FE21B78" w14:textId="77777777" w:rsidR="00153D24" w:rsidRPr="00032073" w:rsidRDefault="00153D24" w:rsidP="00153D24">
      <w:pPr>
        <w:spacing w:before="120" w:line="240" w:lineRule="atLeast"/>
        <w:rPr>
          <w:sz w:val="18"/>
          <w:szCs w:val="18"/>
        </w:rPr>
      </w:pPr>
      <w:r w:rsidRPr="00032073">
        <w:rPr>
          <w:sz w:val="18"/>
          <w:szCs w:val="18"/>
        </w:rPr>
        <w:t>- идентификация обязанностей к исполнению;</w:t>
      </w:r>
    </w:p>
    <w:p w14:paraId="1044A004" w14:textId="77777777" w:rsidR="00153D24" w:rsidRPr="00032073" w:rsidRDefault="00153D24" w:rsidP="00153D24">
      <w:pPr>
        <w:spacing w:before="120" w:line="240" w:lineRule="atLeast"/>
        <w:rPr>
          <w:sz w:val="18"/>
          <w:szCs w:val="18"/>
        </w:rPr>
      </w:pPr>
      <w:r w:rsidRPr="00032073">
        <w:rPr>
          <w:sz w:val="18"/>
          <w:szCs w:val="18"/>
        </w:rPr>
        <w:t>- определение цены операции;</w:t>
      </w:r>
    </w:p>
    <w:p w14:paraId="33BB6FA1" w14:textId="77777777" w:rsidR="00153D24" w:rsidRPr="00032073" w:rsidRDefault="00153D24" w:rsidP="00153D24">
      <w:pPr>
        <w:spacing w:before="120" w:line="240" w:lineRule="atLeast"/>
        <w:rPr>
          <w:sz w:val="18"/>
          <w:szCs w:val="18"/>
        </w:rPr>
      </w:pPr>
      <w:r w:rsidRPr="00032073">
        <w:rPr>
          <w:sz w:val="18"/>
          <w:szCs w:val="18"/>
        </w:rPr>
        <w:t>- распределение цены операции;</w:t>
      </w:r>
    </w:p>
    <w:p w14:paraId="38B6337A" w14:textId="77777777" w:rsidR="00153D24" w:rsidRPr="00032073" w:rsidRDefault="00153D24" w:rsidP="00153D24">
      <w:pPr>
        <w:spacing w:before="120" w:line="240" w:lineRule="atLeast"/>
        <w:rPr>
          <w:sz w:val="18"/>
          <w:szCs w:val="18"/>
        </w:rPr>
      </w:pPr>
      <w:r w:rsidRPr="00032073">
        <w:rPr>
          <w:sz w:val="18"/>
          <w:szCs w:val="18"/>
        </w:rPr>
        <w:t>- признание выручки.</w:t>
      </w:r>
    </w:p>
    <w:p w14:paraId="40E1ADCE" w14:textId="77777777" w:rsidR="00153D24" w:rsidRPr="00032073" w:rsidRDefault="00153D24" w:rsidP="00153D24">
      <w:pPr>
        <w:spacing w:before="120" w:line="240" w:lineRule="atLeast"/>
        <w:rPr>
          <w:sz w:val="18"/>
          <w:szCs w:val="18"/>
        </w:rPr>
      </w:pPr>
      <w:r w:rsidRPr="00032073">
        <w:rPr>
          <w:sz w:val="18"/>
          <w:szCs w:val="18"/>
        </w:rPr>
        <w:t xml:space="preserve">При идентификации договора Предприятие рассматривает каждый договор   </w:t>
      </w:r>
      <w:proofErr w:type="gramStart"/>
      <w:r w:rsidRPr="00032073">
        <w:rPr>
          <w:sz w:val="18"/>
          <w:szCs w:val="18"/>
        </w:rPr>
        <w:t>на  соблюдение</w:t>
      </w:r>
      <w:proofErr w:type="gramEnd"/>
      <w:r w:rsidRPr="00032073">
        <w:rPr>
          <w:sz w:val="18"/>
          <w:szCs w:val="18"/>
        </w:rPr>
        <w:t xml:space="preserve">  критериев, перечисленных ниже:</w:t>
      </w:r>
    </w:p>
    <w:p w14:paraId="2CD5938D" w14:textId="77777777" w:rsidR="00153D24" w:rsidRPr="00032073" w:rsidRDefault="00153D24" w:rsidP="00153D24">
      <w:pPr>
        <w:spacing w:before="120" w:line="240" w:lineRule="atLeast"/>
        <w:rPr>
          <w:sz w:val="18"/>
          <w:szCs w:val="18"/>
        </w:rPr>
      </w:pPr>
      <w:r w:rsidRPr="00032073">
        <w:rPr>
          <w:sz w:val="18"/>
          <w:szCs w:val="18"/>
        </w:rPr>
        <w:t>(a) стороны по договору утвердили договор (в письменной форме, устно или в соответствии с другой обычной деловой практикой) и обязуются выполнять предусмотренные договором обязательства;</w:t>
      </w:r>
    </w:p>
    <w:p w14:paraId="188A484A" w14:textId="77777777" w:rsidR="00153D24" w:rsidRPr="00032073" w:rsidRDefault="00153D24" w:rsidP="00153D24">
      <w:pPr>
        <w:spacing w:before="120" w:line="240" w:lineRule="atLeast"/>
        <w:rPr>
          <w:sz w:val="18"/>
          <w:szCs w:val="18"/>
        </w:rPr>
      </w:pPr>
      <w:r w:rsidRPr="00032073">
        <w:rPr>
          <w:sz w:val="18"/>
          <w:szCs w:val="18"/>
        </w:rPr>
        <w:t xml:space="preserve">(b) имеется </w:t>
      </w:r>
      <w:proofErr w:type="gramStart"/>
      <w:r w:rsidRPr="00032073">
        <w:rPr>
          <w:sz w:val="18"/>
          <w:szCs w:val="18"/>
        </w:rPr>
        <w:t>возможность  идентифицировать</w:t>
      </w:r>
      <w:proofErr w:type="gramEnd"/>
      <w:r w:rsidRPr="00032073">
        <w:rPr>
          <w:sz w:val="18"/>
          <w:szCs w:val="18"/>
        </w:rPr>
        <w:t xml:space="preserve"> права каждой стороны в отношении товаров или услуг, которые будут переданы;</w:t>
      </w:r>
    </w:p>
    <w:p w14:paraId="0C03FDFA" w14:textId="77777777" w:rsidR="00153D24" w:rsidRPr="00032073" w:rsidRDefault="00153D24" w:rsidP="00153D24">
      <w:pPr>
        <w:spacing w:before="120" w:line="240" w:lineRule="atLeast"/>
        <w:rPr>
          <w:sz w:val="18"/>
          <w:szCs w:val="18"/>
        </w:rPr>
      </w:pPr>
      <w:r w:rsidRPr="00032073">
        <w:rPr>
          <w:sz w:val="18"/>
          <w:szCs w:val="18"/>
        </w:rPr>
        <w:t xml:space="preserve">(c) </w:t>
      </w:r>
      <w:proofErr w:type="gramStart"/>
      <w:r w:rsidRPr="00032073">
        <w:rPr>
          <w:sz w:val="18"/>
          <w:szCs w:val="18"/>
        </w:rPr>
        <w:t>Предприятие  может</w:t>
      </w:r>
      <w:proofErr w:type="gramEnd"/>
      <w:r w:rsidRPr="00032073">
        <w:rPr>
          <w:sz w:val="18"/>
          <w:szCs w:val="18"/>
        </w:rPr>
        <w:t xml:space="preserve"> идентифицировать условия оплаты товаров или услуг, которые будут переданы;</w:t>
      </w:r>
    </w:p>
    <w:p w14:paraId="1033110D" w14:textId="77777777" w:rsidR="00153D24" w:rsidRPr="00032073" w:rsidRDefault="00153D24" w:rsidP="00153D24">
      <w:pPr>
        <w:spacing w:before="120" w:line="240" w:lineRule="atLeast"/>
        <w:rPr>
          <w:sz w:val="18"/>
          <w:szCs w:val="18"/>
        </w:rPr>
      </w:pPr>
      <w:r w:rsidRPr="00032073">
        <w:rPr>
          <w:sz w:val="18"/>
          <w:szCs w:val="18"/>
        </w:rPr>
        <w:t>(d) договор имеет коммерческое содержание (т.е. риски, распределение во времени или величина будущих денежных потоков организации, как ожидается, изменятся в результате договора); и</w:t>
      </w:r>
    </w:p>
    <w:p w14:paraId="1221E02A" w14:textId="77777777" w:rsidR="00153D24" w:rsidRPr="00032073" w:rsidRDefault="00153D24" w:rsidP="00153D24">
      <w:pPr>
        <w:spacing w:before="120" w:line="240" w:lineRule="atLeast"/>
        <w:rPr>
          <w:sz w:val="18"/>
          <w:szCs w:val="18"/>
        </w:rPr>
      </w:pPr>
      <w:r w:rsidRPr="00032073">
        <w:rPr>
          <w:sz w:val="18"/>
          <w:szCs w:val="18"/>
        </w:rPr>
        <w:lastRenderedPageBreak/>
        <w:t xml:space="preserve">(e) получение </w:t>
      </w:r>
      <w:proofErr w:type="gramStart"/>
      <w:r w:rsidRPr="00032073">
        <w:rPr>
          <w:sz w:val="18"/>
          <w:szCs w:val="18"/>
        </w:rPr>
        <w:t>Предприятием  возмещения</w:t>
      </w:r>
      <w:proofErr w:type="gramEnd"/>
      <w:r w:rsidRPr="00032073">
        <w:rPr>
          <w:sz w:val="18"/>
          <w:szCs w:val="18"/>
        </w:rPr>
        <w:t xml:space="preserve">, право на которое оно получит в обмен на товары или услуги, которые будут переданы покупателю, является вероятным. Оценивая вероятность получения суммы </w:t>
      </w:r>
      <w:proofErr w:type="gramStart"/>
      <w:r w:rsidRPr="00032073">
        <w:rPr>
          <w:sz w:val="18"/>
          <w:szCs w:val="18"/>
        </w:rPr>
        <w:t>возмещения,  Предприятие</w:t>
      </w:r>
      <w:proofErr w:type="gramEnd"/>
      <w:r w:rsidRPr="00032073">
        <w:rPr>
          <w:sz w:val="18"/>
          <w:szCs w:val="18"/>
        </w:rPr>
        <w:t xml:space="preserve">  принимает  во внимание только способность и намерение покупателя выплатить данную сумму возмещения при наступлении срока платежа.  </w:t>
      </w:r>
    </w:p>
    <w:p w14:paraId="38A166D4" w14:textId="77777777" w:rsidR="00153D24" w:rsidRPr="00032073" w:rsidRDefault="00153D24" w:rsidP="00153D24">
      <w:pPr>
        <w:spacing w:before="120" w:after="120" w:line="240" w:lineRule="atLeast"/>
        <w:jc w:val="both"/>
        <w:rPr>
          <w:sz w:val="18"/>
          <w:szCs w:val="18"/>
        </w:rPr>
      </w:pPr>
      <w:proofErr w:type="gramStart"/>
      <w:r w:rsidRPr="00032073">
        <w:rPr>
          <w:sz w:val="18"/>
          <w:szCs w:val="18"/>
        </w:rPr>
        <w:t>Предприятие  применяет</w:t>
      </w:r>
      <w:proofErr w:type="gramEnd"/>
      <w:r w:rsidRPr="00032073">
        <w:rPr>
          <w:sz w:val="18"/>
          <w:szCs w:val="18"/>
        </w:rPr>
        <w:t xml:space="preserve"> портфельный подход объединения договоров,   заключенных одновременно или почти одновременно с одним покупателем (или связанными сторонами покупателя), и учитывает  такие договоры как один договор только при соблюдении всех установленных для таких  случаев    критериев.</w:t>
      </w:r>
    </w:p>
    <w:p w14:paraId="22F29601" w14:textId="77777777" w:rsidR="00153D24" w:rsidRPr="00032073" w:rsidRDefault="00153D24" w:rsidP="00153D24">
      <w:pPr>
        <w:spacing w:before="120" w:after="120" w:line="240" w:lineRule="atLeast"/>
        <w:jc w:val="both"/>
        <w:rPr>
          <w:sz w:val="18"/>
          <w:szCs w:val="18"/>
        </w:rPr>
      </w:pPr>
      <w:r w:rsidRPr="00032073">
        <w:rPr>
          <w:sz w:val="18"/>
          <w:szCs w:val="18"/>
        </w:rPr>
        <w:t xml:space="preserve"> Предприятие   </w:t>
      </w:r>
      <w:proofErr w:type="gramStart"/>
      <w:r w:rsidRPr="00032073">
        <w:rPr>
          <w:sz w:val="18"/>
          <w:szCs w:val="18"/>
        </w:rPr>
        <w:t>учитывает  модификацию</w:t>
      </w:r>
      <w:proofErr w:type="gramEnd"/>
      <w:r w:rsidRPr="00032073">
        <w:rPr>
          <w:sz w:val="18"/>
          <w:szCs w:val="18"/>
        </w:rPr>
        <w:t xml:space="preserve"> договора в качестве отдельного договора при соблюдении обоих условий ниже:</w:t>
      </w:r>
    </w:p>
    <w:p w14:paraId="4F7166AD" w14:textId="77777777" w:rsidR="00153D24" w:rsidRPr="00032073" w:rsidRDefault="00153D24" w:rsidP="00153D24">
      <w:pPr>
        <w:spacing w:before="120" w:after="120" w:line="240" w:lineRule="atLeast"/>
        <w:jc w:val="both"/>
        <w:rPr>
          <w:sz w:val="18"/>
          <w:szCs w:val="18"/>
        </w:rPr>
      </w:pPr>
      <w:r w:rsidRPr="00032073">
        <w:rPr>
          <w:sz w:val="18"/>
          <w:szCs w:val="18"/>
        </w:rPr>
        <w:t xml:space="preserve">(a) предмет договора расширяется ввиду дополнительных обещанных товаров или услуг, которые являются отличимыми и </w:t>
      </w:r>
    </w:p>
    <w:p w14:paraId="4C7CCB2C" w14:textId="77777777" w:rsidR="00153D24" w:rsidRPr="00032073" w:rsidRDefault="00153D24" w:rsidP="00153D24">
      <w:pPr>
        <w:spacing w:before="120" w:after="120" w:line="240" w:lineRule="atLeast"/>
        <w:jc w:val="both"/>
        <w:rPr>
          <w:sz w:val="18"/>
          <w:szCs w:val="18"/>
        </w:rPr>
      </w:pPr>
      <w:r w:rsidRPr="00032073">
        <w:rPr>
          <w:sz w:val="18"/>
          <w:szCs w:val="18"/>
        </w:rPr>
        <w:t xml:space="preserve">(b) цена договора увеличивается на сумму возмещения, которая отражает цену обособленной продажи дополнительных обещанных товаров или услуг   и соответствующие корректировки таких цен с учетом условий конкретного договора.  </w:t>
      </w:r>
    </w:p>
    <w:p w14:paraId="6A8B2608" w14:textId="77777777" w:rsidR="00153D24" w:rsidRPr="00032073" w:rsidRDefault="00153D24" w:rsidP="00153D24">
      <w:pPr>
        <w:spacing w:before="120" w:after="120" w:line="240" w:lineRule="atLeast"/>
        <w:jc w:val="both"/>
        <w:rPr>
          <w:sz w:val="18"/>
          <w:szCs w:val="18"/>
        </w:rPr>
      </w:pPr>
      <w:r w:rsidRPr="00032073">
        <w:rPr>
          <w:sz w:val="18"/>
          <w:szCs w:val="18"/>
        </w:rPr>
        <w:t xml:space="preserve">При идентификация обязанностей к исполнению Предприятие в момент заключения договора   </w:t>
      </w:r>
      <w:proofErr w:type="gramStart"/>
      <w:r w:rsidRPr="00032073">
        <w:rPr>
          <w:sz w:val="18"/>
          <w:szCs w:val="18"/>
        </w:rPr>
        <w:t>оценивает  товары</w:t>
      </w:r>
      <w:proofErr w:type="gramEnd"/>
      <w:r w:rsidRPr="00032073">
        <w:rPr>
          <w:sz w:val="18"/>
          <w:szCs w:val="18"/>
        </w:rPr>
        <w:t xml:space="preserve"> или услуги, обещанные по договору с покупателем, и идентифицирует  в качестве обязанности к исполнению каждое обещание передать покупателю:</w:t>
      </w:r>
    </w:p>
    <w:p w14:paraId="773EF2F2" w14:textId="77777777" w:rsidR="00153D24" w:rsidRPr="00032073" w:rsidRDefault="00153D24" w:rsidP="00153D24">
      <w:pPr>
        <w:spacing w:before="120" w:after="120" w:line="240" w:lineRule="atLeast"/>
        <w:jc w:val="both"/>
        <w:rPr>
          <w:sz w:val="18"/>
          <w:szCs w:val="18"/>
        </w:rPr>
      </w:pPr>
      <w:r w:rsidRPr="00032073">
        <w:rPr>
          <w:sz w:val="18"/>
          <w:szCs w:val="18"/>
        </w:rPr>
        <w:t>(a) товар или услугу (или пакет товаров или услуг), которые являются отличимыми; либо</w:t>
      </w:r>
    </w:p>
    <w:p w14:paraId="44FB1949" w14:textId="77777777" w:rsidR="00153D24" w:rsidRPr="00032073" w:rsidRDefault="00153D24" w:rsidP="00153D24">
      <w:pPr>
        <w:spacing w:before="120" w:after="120" w:line="240" w:lineRule="atLeast"/>
        <w:jc w:val="both"/>
        <w:rPr>
          <w:sz w:val="18"/>
          <w:szCs w:val="18"/>
        </w:rPr>
      </w:pPr>
      <w:r w:rsidRPr="00032073">
        <w:rPr>
          <w:sz w:val="18"/>
          <w:szCs w:val="18"/>
        </w:rPr>
        <w:t xml:space="preserve">(b) ряд отличимых товаров или услуг, которые являются практически одинаковыми и передаются покупателю по одинаковой схеме.   </w:t>
      </w:r>
    </w:p>
    <w:p w14:paraId="7005EA98" w14:textId="77777777" w:rsidR="00153D24" w:rsidRPr="00032073" w:rsidRDefault="00153D24" w:rsidP="00153D24">
      <w:pPr>
        <w:spacing w:before="120" w:after="120" w:line="240" w:lineRule="atLeast"/>
        <w:jc w:val="both"/>
        <w:rPr>
          <w:sz w:val="18"/>
          <w:szCs w:val="18"/>
        </w:rPr>
      </w:pPr>
      <w:bookmarkStart w:id="15" w:name="_Hlk525173"/>
      <w:r w:rsidRPr="00032073">
        <w:rPr>
          <w:sz w:val="18"/>
          <w:szCs w:val="18"/>
        </w:rPr>
        <w:t>При идентификации обязанностей к исполнению Предприятие определяет:</w:t>
      </w:r>
    </w:p>
    <w:p w14:paraId="2E05CAB2" w14:textId="77777777" w:rsidR="00153D24" w:rsidRPr="00032073" w:rsidRDefault="00153D24" w:rsidP="00153D24">
      <w:pPr>
        <w:spacing w:before="120" w:after="120" w:line="240" w:lineRule="atLeast"/>
        <w:jc w:val="both"/>
        <w:rPr>
          <w:sz w:val="18"/>
          <w:szCs w:val="18"/>
        </w:rPr>
      </w:pPr>
      <w:r w:rsidRPr="00032073">
        <w:rPr>
          <w:sz w:val="18"/>
          <w:szCs w:val="18"/>
        </w:rPr>
        <w:t xml:space="preserve">- признавать выручку, когда (или по мере того, </w:t>
      </w:r>
      <w:proofErr w:type="gramStart"/>
      <w:r w:rsidRPr="00032073">
        <w:rPr>
          <w:sz w:val="18"/>
          <w:szCs w:val="18"/>
        </w:rPr>
        <w:t>как)  Предприятие</w:t>
      </w:r>
      <w:proofErr w:type="gramEnd"/>
      <w:r w:rsidRPr="00032073">
        <w:rPr>
          <w:sz w:val="18"/>
          <w:szCs w:val="18"/>
        </w:rPr>
        <w:t xml:space="preserve">  выполняет обязанность к исполнению путем передачи обещанного товара или услуги (т.е. актива) покупателю. Актив передается, когда (или по мере того, как) покупатель получает контроль над таким активом;</w:t>
      </w:r>
    </w:p>
    <w:p w14:paraId="2F3DE3B6" w14:textId="77777777" w:rsidR="00153D24" w:rsidRPr="00032073" w:rsidRDefault="00153D24" w:rsidP="00153D24">
      <w:pPr>
        <w:spacing w:before="120" w:after="120" w:line="240" w:lineRule="atLeast"/>
        <w:jc w:val="both"/>
        <w:rPr>
          <w:sz w:val="18"/>
          <w:szCs w:val="18"/>
        </w:rPr>
      </w:pPr>
      <w:r w:rsidRPr="00032073">
        <w:rPr>
          <w:sz w:val="18"/>
          <w:szCs w:val="18"/>
        </w:rPr>
        <w:t xml:space="preserve">-  </w:t>
      </w:r>
      <w:proofErr w:type="gramStart"/>
      <w:r w:rsidRPr="00032073">
        <w:rPr>
          <w:sz w:val="18"/>
          <w:szCs w:val="18"/>
        </w:rPr>
        <w:t>Предприятие  передает</w:t>
      </w:r>
      <w:proofErr w:type="gramEnd"/>
      <w:r w:rsidRPr="00032073">
        <w:rPr>
          <w:sz w:val="18"/>
          <w:szCs w:val="18"/>
        </w:rPr>
        <w:t xml:space="preserve"> контроль над товаром или услугой в течение периода и, следовательно, выполняет обязанность к исполнению и признает выручку в течение периода.</w:t>
      </w:r>
    </w:p>
    <w:p w14:paraId="745576CF" w14:textId="77777777" w:rsidR="00153D24" w:rsidRPr="00032073" w:rsidRDefault="00153D24" w:rsidP="00153D24">
      <w:pPr>
        <w:spacing w:before="120" w:after="120" w:line="240" w:lineRule="atLeast"/>
        <w:jc w:val="both"/>
        <w:rPr>
          <w:sz w:val="18"/>
          <w:szCs w:val="18"/>
        </w:rPr>
      </w:pPr>
      <w:r w:rsidRPr="00032073">
        <w:rPr>
          <w:sz w:val="18"/>
          <w:szCs w:val="18"/>
        </w:rPr>
        <w:t>Услуги управляющей компании Предприятие признаёт выручкой «в момент» и моментом признания выручки является:</w:t>
      </w:r>
    </w:p>
    <w:p w14:paraId="0DBBDE29" w14:textId="77777777" w:rsidR="00153D24" w:rsidRPr="00032073" w:rsidRDefault="00153D24" w:rsidP="00153D24">
      <w:pPr>
        <w:spacing w:before="120" w:after="120" w:line="240" w:lineRule="atLeast"/>
        <w:jc w:val="both"/>
        <w:rPr>
          <w:sz w:val="18"/>
          <w:szCs w:val="18"/>
        </w:rPr>
      </w:pPr>
      <w:r w:rsidRPr="00032073">
        <w:rPr>
          <w:sz w:val="18"/>
          <w:szCs w:val="18"/>
        </w:rPr>
        <w:t xml:space="preserve"> - «покупатель имеет обязанность произвести оплату».</w:t>
      </w:r>
    </w:p>
    <w:bookmarkEnd w:id="15"/>
    <w:p w14:paraId="7B468137" w14:textId="77777777" w:rsidR="00153D24" w:rsidRPr="00032073" w:rsidRDefault="00153D24" w:rsidP="00153D24">
      <w:pPr>
        <w:spacing w:before="120" w:after="120" w:line="240" w:lineRule="atLeast"/>
        <w:jc w:val="both"/>
        <w:rPr>
          <w:sz w:val="18"/>
          <w:szCs w:val="18"/>
        </w:rPr>
      </w:pPr>
      <w:r w:rsidRPr="00032073">
        <w:rPr>
          <w:sz w:val="18"/>
          <w:szCs w:val="18"/>
        </w:rPr>
        <w:t xml:space="preserve">При определении цены сделки Предприятие   </w:t>
      </w:r>
      <w:proofErr w:type="gramStart"/>
      <w:r w:rsidRPr="00032073">
        <w:rPr>
          <w:sz w:val="18"/>
          <w:szCs w:val="18"/>
        </w:rPr>
        <w:t>анализирует  условия</w:t>
      </w:r>
      <w:proofErr w:type="gramEnd"/>
      <w:r w:rsidRPr="00032073">
        <w:rPr>
          <w:sz w:val="18"/>
          <w:szCs w:val="18"/>
        </w:rPr>
        <w:t xml:space="preserve"> договора и свою обычную деловую практику.    Цена сделки - это сумма возмещения, право на </w:t>
      </w:r>
      <w:proofErr w:type="gramStart"/>
      <w:r w:rsidRPr="00032073">
        <w:rPr>
          <w:sz w:val="18"/>
          <w:szCs w:val="18"/>
        </w:rPr>
        <w:t>которое  Предприятие</w:t>
      </w:r>
      <w:proofErr w:type="gramEnd"/>
      <w:r w:rsidRPr="00032073">
        <w:rPr>
          <w:sz w:val="18"/>
          <w:szCs w:val="18"/>
        </w:rPr>
        <w:t xml:space="preserve">  ожидает получить в обмен на передачу обещанных товаров или услуг покупателю.    Возмещение, обещанное по договору с покупателем, может включать в себя фиксированные суммы, переменные суммы либо и те, и другие.</w:t>
      </w:r>
    </w:p>
    <w:p w14:paraId="5AD80F45" w14:textId="77777777" w:rsidR="00153D24" w:rsidRPr="00032073" w:rsidRDefault="00153D24" w:rsidP="00153D24">
      <w:pPr>
        <w:spacing w:before="120" w:after="120" w:line="240" w:lineRule="atLeast"/>
        <w:rPr>
          <w:sz w:val="18"/>
          <w:szCs w:val="18"/>
        </w:rPr>
      </w:pPr>
      <w:r w:rsidRPr="00032073">
        <w:rPr>
          <w:sz w:val="18"/>
          <w:szCs w:val="18"/>
        </w:rPr>
        <w:t xml:space="preserve">В отношении услуг управляющей компании Предприятие получает переменное возмещение, величину которого Предприятие может надёжно оценить по истечении каждого месяца оказания услуг по управлению. При оценке переменного возмещения не учитываются штрафные санкции и скидки, поскольку эти величины по Правилам </w:t>
      </w:r>
      <w:proofErr w:type="gramStart"/>
      <w:r w:rsidRPr="00032073">
        <w:rPr>
          <w:sz w:val="18"/>
          <w:szCs w:val="18"/>
        </w:rPr>
        <w:t>управления  не</w:t>
      </w:r>
      <w:proofErr w:type="gramEnd"/>
      <w:r w:rsidRPr="00032073">
        <w:rPr>
          <w:sz w:val="18"/>
          <w:szCs w:val="18"/>
        </w:rPr>
        <w:t xml:space="preserve"> актуальны.  </w:t>
      </w:r>
    </w:p>
    <w:p w14:paraId="2DCEA04F" w14:textId="77777777" w:rsidR="00153D24" w:rsidRPr="00032073" w:rsidRDefault="00153D24" w:rsidP="00153D24">
      <w:pPr>
        <w:spacing w:before="120" w:after="120" w:line="240" w:lineRule="atLeast"/>
        <w:rPr>
          <w:sz w:val="18"/>
          <w:szCs w:val="18"/>
        </w:rPr>
      </w:pPr>
      <w:r w:rsidRPr="00032073">
        <w:rPr>
          <w:sz w:val="18"/>
          <w:szCs w:val="18"/>
        </w:rPr>
        <w:t>Затраты по договору.</w:t>
      </w:r>
    </w:p>
    <w:p w14:paraId="6AE8D329" w14:textId="77777777" w:rsidR="00153D24" w:rsidRPr="00032073" w:rsidRDefault="00153D24" w:rsidP="00153D24">
      <w:pPr>
        <w:spacing w:before="120" w:after="120" w:line="240" w:lineRule="atLeast"/>
        <w:rPr>
          <w:sz w:val="18"/>
          <w:szCs w:val="18"/>
        </w:rPr>
      </w:pPr>
      <w:r w:rsidRPr="00032073">
        <w:rPr>
          <w:i/>
          <w:sz w:val="18"/>
          <w:szCs w:val="18"/>
          <w:u w:val="single"/>
        </w:rPr>
        <w:t>Дополнительные затраты на заключение договора</w:t>
      </w:r>
      <w:r w:rsidRPr="00032073">
        <w:rPr>
          <w:sz w:val="18"/>
          <w:szCs w:val="18"/>
        </w:rPr>
        <w:t xml:space="preserve"> Предприятие   </w:t>
      </w:r>
      <w:proofErr w:type="gramStart"/>
      <w:r w:rsidRPr="00032073">
        <w:rPr>
          <w:sz w:val="18"/>
          <w:szCs w:val="18"/>
        </w:rPr>
        <w:t>признаёт  в</w:t>
      </w:r>
      <w:proofErr w:type="gramEnd"/>
      <w:r w:rsidRPr="00032073">
        <w:rPr>
          <w:sz w:val="18"/>
          <w:szCs w:val="18"/>
        </w:rPr>
        <w:t xml:space="preserve"> качестве  актива, если   ожидает возмещения  затрат:</w:t>
      </w:r>
    </w:p>
    <w:p w14:paraId="00F9AB48" w14:textId="77777777" w:rsidR="00153D24" w:rsidRPr="00032073" w:rsidRDefault="00153D24" w:rsidP="00153D24">
      <w:pPr>
        <w:spacing w:before="120" w:after="120" w:line="240" w:lineRule="atLeast"/>
        <w:rPr>
          <w:sz w:val="18"/>
          <w:szCs w:val="18"/>
        </w:rPr>
      </w:pPr>
      <w:r w:rsidRPr="00032073">
        <w:rPr>
          <w:sz w:val="18"/>
          <w:szCs w:val="18"/>
        </w:rPr>
        <w:t xml:space="preserve">- </w:t>
      </w:r>
      <w:proofErr w:type="gramStart"/>
      <w:r w:rsidRPr="00032073">
        <w:rPr>
          <w:sz w:val="18"/>
          <w:szCs w:val="18"/>
        </w:rPr>
        <w:t>понесенных  в</w:t>
      </w:r>
      <w:proofErr w:type="gramEnd"/>
      <w:r w:rsidRPr="00032073">
        <w:rPr>
          <w:sz w:val="18"/>
          <w:szCs w:val="18"/>
        </w:rPr>
        <w:t xml:space="preserve"> связи с заключением договора с покупателем  (например, комиссия за продажу).</w:t>
      </w:r>
    </w:p>
    <w:p w14:paraId="052CA57A" w14:textId="77777777" w:rsidR="00153D24" w:rsidRPr="00032073" w:rsidRDefault="00153D24" w:rsidP="00153D24">
      <w:pPr>
        <w:spacing w:before="120" w:after="120" w:line="240" w:lineRule="atLeast"/>
        <w:rPr>
          <w:sz w:val="18"/>
          <w:szCs w:val="18"/>
        </w:rPr>
      </w:pPr>
      <w:r w:rsidRPr="00032073">
        <w:rPr>
          <w:sz w:val="18"/>
          <w:szCs w:val="18"/>
        </w:rPr>
        <w:t xml:space="preserve"> </w:t>
      </w:r>
      <w:proofErr w:type="gramStart"/>
      <w:r w:rsidRPr="00032073">
        <w:rPr>
          <w:sz w:val="18"/>
          <w:szCs w:val="18"/>
        </w:rPr>
        <w:t>Предприятие  может</w:t>
      </w:r>
      <w:proofErr w:type="gramEnd"/>
      <w:r w:rsidRPr="00032073">
        <w:rPr>
          <w:sz w:val="18"/>
          <w:szCs w:val="18"/>
        </w:rPr>
        <w:t xml:space="preserve"> признавать дополнительные затраты на заключение договора в качестве расходов по мере возникновения, если срок амортизации актива, который Предприятие  в противном случае признала бы, составлял бы не более одного года.</w:t>
      </w:r>
    </w:p>
    <w:p w14:paraId="1CD4F544" w14:textId="77777777" w:rsidR="00153D24" w:rsidRPr="00032073" w:rsidRDefault="00153D24" w:rsidP="00153D24">
      <w:pPr>
        <w:spacing w:before="120" w:after="120" w:line="240" w:lineRule="atLeast"/>
        <w:rPr>
          <w:sz w:val="18"/>
          <w:szCs w:val="18"/>
        </w:rPr>
      </w:pPr>
      <w:r w:rsidRPr="00032073">
        <w:rPr>
          <w:sz w:val="18"/>
          <w:szCs w:val="18"/>
        </w:rPr>
        <w:t>Затраты на заключение договора, которые были бы понесены вне зависимости от заключения договора, Предприятие признает в качестве расходов по мере возникновения, за исключением случаев, когда такие затраты однозначно будут возмещены покупателем, вне зависимости от того, будет ли заключен договор.</w:t>
      </w:r>
    </w:p>
    <w:p w14:paraId="30D1FCAA" w14:textId="77777777" w:rsidR="00153D24" w:rsidRPr="00032073" w:rsidRDefault="00153D24" w:rsidP="00153D24">
      <w:pPr>
        <w:spacing w:before="120" w:after="120" w:line="240" w:lineRule="atLeast"/>
        <w:rPr>
          <w:sz w:val="18"/>
          <w:szCs w:val="18"/>
        </w:rPr>
      </w:pPr>
      <w:r w:rsidRPr="00032073">
        <w:rPr>
          <w:i/>
          <w:sz w:val="18"/>
          <w:szCs w:val="18"/>
          <w:u w:val="single"/>
        </w:rPr>
        <w:t xml:space="preserve">Затраты на выполнение </w:t>
      </w:r>
      <w:proofErr w:type="gramStart"/>
      <w:r w:rsidRPr="00032073">
        <w:rPr>
          <w:i/>
          <w:sz w:val="18"/>
          <w:szCs w:val="18"/>
          <w:u w:val="single"/>
        </w:rPr>
        <w:t>договора</w:t>
      </w:r>
      <w:r w:rsidRPr="00032073">
        <w:rPr>
          <w:sz w:val="18"/>
          <w:szCs w:val="18"/>
        </w:rPr>
        <w:t xml:space="preserve">  Предприятие</w:t>
      </w:r>
      <w:proofErr w:type="gramEnd"/>
      <w:r w:rsidRPr="00032073">
        <w:rPr>
          <w:sz w:val="18"/>
          <w:szCs w:val="18"/>
        </w:rPr>
        <w:t xml:space="preserve">   признает в качестве  актива, возникающего  в связи с затратами на выполнение договора,  исключительно в том случае, если такие затраты удовлетворяют всем критериям ниже:</w:t>
      </w:r>
    </w:p>
    <w:p w14:paraId="02D6E0D6" w14:textId="3A5A7736" w:rsidR="00153D24" w:rsidRDefault="00153D24" w:rsidP="00153D24">
      <w:pPr>
        <w:spacing w:before="120" w:after="120" w:line="240" w:lineRule="atLeast"/>
        <w:rPr>
          <w:sz w:val="18"/>
          <w:szCs w:val="18"/>
        </w:rPr>
      </w:pPr>
      <w:r w:rsidRPr="00032073">
        <w:rPr>
          <w:sz w:val="18"/>
          <w:szCs w:val="18"/>
        </w:rPr>
        <w:t>(a) затраты относятся непосредственно к договору или к предполагаемому договору, который  Предприятие  может определенным образом идентифицировать (например, затраты, относящиеся к услугам, которые будут оказаны при продлении существующего договора, или затраты на проектирование актива, который будет передан по конкретному договору, который еще не был утвержден);</w:t>
      </w:r>
      <w:r>
        <w:rPr>
          <w:sz w:val="18"/>
          <w:szCs w:val="18"/>
        </w:rPr>
        <w:t xml:space="preserve">                                                                                                                                                                                                                               </w:t>
      </w:r>
      <w:r w:rsidRPr="00032073">
        <w:rPr>
          <w:sz w:val="18"/>
          <w:szCs w:val="18"/>
        </w:rPr>
        <w:t>(b) затраты создают или улучшают качество ресурсов  Предприятия, которые будут использоваться в целях выполнения (или продолжения выполнения) обязанностей к исполнению в будущем; и</w:t>
      </w:r>
    </w:p>
    <w:p w14:paraId="3B9C2B2F" w14:textId="77777777" w:rsidR="009B3CEE" w:rsidRPr="00032073" w:rsidRDefault="009B3CEE" w:rsidP="00153D24">
      <w:pPr>
        <w:spacing w:before="120" w:after="120" w:line="240" w:lineRule="atLeast"/>
        <w:rPr>
          <w:sz w:val="18"/>
          <w:szCs w:val="18"/>
        </w:rPr>
      </w:pPr>
    </w:p>
    <w:p w14:paraId="087C3020" w14:textId="77777777" w:rsidR="00153D24" w:rsidRPr="00032073" w:rsidRDefault="00153D24" w:rsidP="00153D24">
      <w:pPr>
        <w:spacing w:before="120" w:after="120" w:line="240" w:lineRule="atLeast"/>
        <w:rPr>
          <w:sz w:val="18"/>
          <w:szCs w:val="18"/>
        </w:rPr>
      </w:pPr>
      <w:r w:rsidRPr="00032073">
        <w:rPr>
          <w:sz w:val="18"/>
          <w:szCs w:val="18"/>
        </w:rPr>
        <w:t>(c) ожидается, что затраты будут возмещены.</w:t>
      </w:r>
    </w:p>
    <w:p w14:paraId="1F4EE434" w14:textId="77777777" w:rsidR="00153D24" w:rsidRPr="00032073" w:rsidRDefault="00153D24" w:rsidP="00153D24">
      <w:pPr>
        <w:spacing w:before="120" w:after="120" w:line="240" w:lineRule="atLeast"/>
        <w:rPr>
          <w:sz w:val="18"/>
          <w:szCs w:val="18"/>
        </w:rPr>
      </w:pPr>
      <w:r w:rsidRPr="00032073">
        <w:rPr>
          <w:sz w:val="18"/>
          <w:szCs w:val="18"/>
        </w:rPr>
        <w:t>В случае затрат на выполнение договора с покупателем, которые попадают в сферу применения другого стандарта в составе МСФО</w:t>
      </w:r>
      <w:proofErr w:type="gramStart"/>
      <w:r w:rsidRPr="00032073">
        <w:rPr>
          <w:sz w:val="18"/>
          <w:szCs w:val="18"/>
        </w:rPr>
        <w:t xml:space="preserve">   (</w:t>
      </w:r>
      <w:proofErr w:type="gramEnd"/>
      <w:r w:rsidRPr="00032073">
        <w:rPr>
          <w:sz w:val="18"/>
          <w:szCs w:val="18"/>
        </w:rPr>
        <w:t>например, МСФО (IAS) 2 "Запасы", МСФО (I</w:t>
      </w:r>
      <w:r>
        <w:rPr>
          <w:sz w:val="18"/>
          <w:szCs w:val="18"/>
          <w:lang w:val="en-US"/>
        </w:rPr>
        <w:t>A</w:t>
      </w:r>
      <w:r w:rsidRPr="00032073">
        <w:rPr>
          <w:sz w:val="18"/>
          <w:szCs w:val="18"/>
        </w:rPr>
        <w:t>S) 16 "Основные средства" или МСФО (IAS) 38 "Нематериальные активы"), Предприятие   учитывает  такие затраты в соответствии с такими другими стандартами в составе МСФО.</w:t>
      </w:r>
    </w:p>
    <w:p w14:paraId="309563EE" w14:textId="77777777" w:rsidR="00153D24" w:rsidRPr="00032073" w:rsidRDefault="00153D24" w:rsidP="00153D24">
      <w:pPr>
        <w:spacing w:before="120" w:after="120" w:line="240" w:lineRule="atLeast"/>
        <w:rPr>
          <w:sz w:val="18"/>
          <w:szCs w:val="18"/>
        </w:rPr>
      </w:pPr>
      <w:r w:rsidRPr="00032073">
        <w:rPr>
          <w:sz w:val="18"/>
          <w:szCs w:val="18"/>
        </w:rPr>
        <w:t xml:space="preserve">Затраты на выполнение договора, признанные в качестве </w:t>
      </w:r>
      <w:proofErr w:type="gramStart"/>
      <w:r w:rsidRPr="00032073">
        <w:rPr>
          <w:sz w:val="18"/>
          <w:szCs w:val="18"/>
        </w:rPr>
        <w:t>актива,  Предприятие</w:t>
      </w:r>
      <w:proofErr w:type="gramEnd"/>
      <w:r w:rsidRPr="00032073">
        <w:rPr>
          <w:sz w:val="18"/>
          <w:szCs w:val="18"/>
        </w:rPr>
        <w:t xml:space="preserve">  амортизирует  на систематической основе, соответствующей передаче покупателю товаров или услуг, к которым относится актив.  </w:t>
      </w:r>
    </w:p>
    <w:p w14:paraId="6E276784" w14:textId="77777777" w:rsidR="00153D24" w:rsidRDefault="00153D24" w:rsidP="00153D24">
      <w:pPr>
        <w:spacing w:before="120" w:after="120" w:line="240" w:lineRule="atLeast"/>
        <w:rPr>
          <w:sz w:val="18"/>
          <w:szCs w:val="18"/>
        </w:rPr>
      </w:pPr>
      <w:r w:rsidRPr="00032073">
        <w:rPr>
          <w:sz w:val="18"/>
          <w:szCs w:val="18"/>
        </w:rPr>
        <w:t xml:space="preserve">Стандарт не применяется к доходам, связанным с финансовыми инструментами </w:t>
      </w:r>
      <w:proofErr w:type="gramStart"/>
      <w:r w:rsidRPr="00032073">
        <w:rPr>
          <w:sz w:val="18"/>
          <w:szCs w:val="18"/>
        </w:rPr>
        <w:t>и  не</w:t>
      </w:r>
      <w:proofErr w:type="gramEnd"/>
      <w:r w:rsidRPr="00032073">
        <w:rPr>
          <w:sz w:val="18"/>
          <w:szCs w:val="18"/>
        </w:rPr>
        <w:t xml:space="preserve"> влияет на  доходы Предприятия в части  процентных доходов, чистых  доходов/(расходов) по операциям с   ценными бумагами.   </w:t>
      </w:r>
    </w:p>
    <w:p w14:paraId="78BB2CC9" w14:textId="77777777" w:rsidR="00153D24" w:rsidRPr="00032073" w:rsidRDefault="00153D24" w:rsidP="00153D24">
      <w:pPr>
        <w:spacing w:before="120" w:after="120" w:line="240" w:lineRule="atLeast"/>
        <w:rPr>
          <w:sz w:val="18"/>
          <w:szCs w:val="18"/>
        </w:rPr>
      </w:pPr>
    </w:p>
    <w:p w14:paraId="3FB20259" w14:textId="77777777" w:rsidR="00153D24" w:rsidRDefault="00153D24" w:rsidP="00153D24">
      <w:pPr>
        <w:spacing w:before="120" w:after="120" w:line="240" w:lineRule="atLeast"/>
        <w:rPr>
          <w:iCs/>
          <w:sz w:val="18"/>
          <w:szCs w:val="18"/>
        </w:rPr>
      </w:pPr>
      <w:bookmarkStart w:id="16" w:name="_Hlk34390326"/>
      <w:r w:rsidRPr="00032073">
        <w:rPr>
          <w:b/>
          <w:iCs/>
          <w:sz w:val="18"/>
          <w:szCs w:val="18"/>
        </w:rPr>
        <w:t>МСФО (IFRS) 16 «Аренда»</w:t>
      </w:r>
      <w:r w:rsidRPr="00032073">
        <w:rPr>
          <w:iCs/>
          <w:sz w:val="18"/>
          <w:szCs w:val="18"/>
        </w:rPr>
        <w:t xml:space="preserve"> </w:t>
      </w:r>
    </w:p>
    <w:bookmarkEnd w:id="16"/>
    <w:p w14:paraId="2B10D664" w14:textId="77777777" w:rsidR="00153D24" w:rsidRPr="00B24321" w:rsidRDefault="00153D24" w:rsidP="00153D24">
      <w:pPr>
        <w:spacing w:before="120" w:after="120" w:line="240" w:lineRule="atLeast"/>
        <w:jc w:val="both"/>
        <w:rPr>
          <w:iCs/>
          <w:sz w:val="18"/>
          <w:szCs w:val="18"/>
        </w:rPr>
      </w:pPr>
      <w:r>
        <w:rPr>
          <w:iCs/>
          <w:sz w:val="18"/>
          <w:szCs w:val="18"/>
        </w:rPr>
        <w:t>С</w:t>
      </w:r>
      <w:r w:rsidRPr="0056693E">
        <w:rPr>
          <w:iCs/>
          <w:sz w:val="18"/>
          <w:szCs w:val="18"/>
        </w:rPr>
        <w:t xml:space="preserve">тандарт определяет принципы признания, оценки, представления и раскрытия информации в отчетности в отношении операций аренды. </w:t>
      </w:r>
      <w:r w:rsidRPr="0056693E">
        <w:rPr>
          <w:sz w:val="18"/>
          <w:szCs w:val="18"/>
        </w:rPr>
        <w:t>Все договоры аренды приводят</w:t>
      </w:r>
      <w:r w:rsidRPr="0056693E">
        <w:rPr>
          <w:iCs/>
          <w:sz w:val="18"/>
          <w:szCs w:val="18"/>
        </w:rPr>
        <w:t xml:space="preserve"> </w:t>
      </w:r>
      <w:r w:rsidRPr="0056693E">
        <w:rPr>
          <w:sz w:val="18"/>
          <w:szCs w:val="18"/>
        </w:rPr>
        <w:t>к получению арендатором права использования актива с момента начала действия договора</w:t>
      </w:r>
      <w:r w:rsidRPr="0056693E">
        <w:rPr>
          <w:iCs/>
          <w:sz w:val="18"/>
          <w:szCs w:val="18"/>
        </w:rPr>
        <w:t xml:space="preserve"> </w:t>
      </w:r>
      <w:r w:rsidRPr="0056693E">
        <w:rPr>
          <w:sz w:val="18"/>
          <w:szCs w:val="18"/>
        </w:rPr>
        <w:t>аренды, а также к получению финансирования, если арендные платежи осуществляются в течение</w:t>
      </w:r>
      <w:r w:rsidRPr="0056693E">
        <w:rPr>
          <w:iCs/>
          <w:sz w:val="18"/>
          <w:szCs w:val="18"/>
        </w:rPr>
        <w:t xml:space="preserve"> </w:t>
      </w:r>
      <w:r w:rsidRPr="0056693E">
        <w:rPr>
          <w:sz w:val="18"/>
          <w:szCs w:val="18"/>
        </w:rPr>
        <w:t xml:space="preserve">периода времени. В соответствии с этим, МСФО (IFRS) </w:t>
      </w:r>
      <w:proofErr w:type="gramStart"/>
      <w:r w:rsidRPr="0056693E">
        <w:rPr>
          <w:sz w:val="18"/>
          <w:szCs w:val="18"/>
        </w:rPr>
        <w:t>16  ввело</w:t>
      </w:r>
      <w:proofErr w:type="gramEnd"/>
      <w:r w:rsidRPr="0056693E">
        <w:rPr>
          <w:sz w:val="18"/>
          <w:szCs w:val="18"/>
        </w:rPr>
        <w:t xml:space="preserve">  единую модель учета операций аренды для арендаторов. Согласно данной модели Предприятие в отношении договора аренды, заключенного на неопределенный </w:t>
      </w:r>
      <w:proofErr w:type="gramStart"/>
      <w:r w:rsidRPr="0056693E">
        <w:rPr>
          <w:sz w:val="18"/>
          <w:szCs w:val="18"/>
        </w:rPr>
        <w:t>срок,  признает</w:t>
      </w:r>
      <w:proofErr w:type="gramEnd"/>
      <w:r w:rsidRPr="0056693E">
        <w:rPr>
          <w:sz w:val="18"/>
          <w:szCs w:val="18"/>
        </w:rPr>
        <w:t xml:space="preserve"> в финансовой отчетности актив в форме права пользования и финансовое обязательство. </w:t>
      </w:r>
    </w:p>
    <w:p w14:paraId="3FFD8DCC" w14:textId="77777777" w:rsidR="00153D24" w:rsidRPr="00F53360" w:rsidRDefault="00153D24" w:rsidP="00153D24">
      <w:pPr>
        <w:spacing w:before="120" w:after="120" w:line="240" w:lineRule="atLeast"/>
        <w:jc w:val="both"/>
        <w:rPr>
          <w:sz w:val="18"/>
          <w:szCs w:val="18"/>
        </w:rPr>
      </w:pPr>
      <w:r w:rsidRPr="00F53360">
        <w:rPr>
          <w:sz w:val="18"/>
          <w:szCs w:val="18"/>
        </w:rPr>
        <w:t xml:space="preserve"> </w:t>
      </w:r>
      <w:proofErr w:type="gramStart"/>
      <w:r w:rsidRPr="00F53360">
        <w:rPr>
          <w:sz w:val="18"/>
          <w:szCs w:val="18"/>
        </w:rPr>
        <w:t>Предприятие  применяет</w:t>
      </w:r>
      <w:proofErr w:type="gramEnd"/>
      <w:r w:rsidRPr="00F53360">
        <w:rPr>
          <w:sz w:val="18"/>
          <w:szCs w:val="18"/>
        </w:rPr>
        <w:t xml:space="preserve">  стандарт с даты его обязательного применения –  с  1 января 2019 г</w:t>
      </w:r>
      <w:r>
        <w:rPr>
          <w:sz w:val="18"/>
          <w:szCs w:val="18"/>
        </w:rPr>
        <w:t>.</w:t>
      </w:r>
      <w:r w:rsidRPr="00F53360">
        <w:rPr>
          <w:sz w:val="18"/>
          <w:szCs w:val="18"/>
        </w:rPr>
        <w:t xml:space="preserve"> </w:t>
      </w:r>
      <w:r>
        <w:rPr>
          <w:sz w:val="18"/>
          <w:szCs w:val="18"/>
        </w:rPr>
        <w:t xml:space="preserve"> </w:t>
      </w:r>
      <w:proofErr w:type="gramStart"/>
      <w:r>
        <w:rPr>
          <w:sz w:val="18"/>
          <w:szCs w:val="18"/>
        </w:rPr>
        <w:t>и  признаёт</w:t>
      </w:r>
      <w:proofErr w:type="gramEnd"/>
      <w:r>
        <w:rPr>
          <w:sz w:val="18"/>
          <w:szCs w:val="18"/>
        </w:rPr>
        <w:t xml:space="preserve"> </w:t>
      </w:r>
      <w:r w:rsidRPr="00F53360">
        <w:rPr>
          <w:sz w:val="18"/>
          <w:szCs w:val="18"/>
        </w:rPr>
        <w:t>обязательство по аренде по приведенной стоимости  арендных платежей, дисконтированной с использованием ставки,   являющ</w:t>
      </w:r>
      <w:r>
        <w:rPr>
          <w:sz w:val="18"/>
          <w:szCs w:val="18"/>
        </w:rPr>
        <w:t>ейся</w:t>
      </w:r>
      <w:r w:rsidRPr="00F53360">
        <w:rPr>
          <w:sz w:val="18"/>
          <w:szCs w:val="18"/>
        </w:rPr>
        <w:t xml:space="preserve"> </w:t>
      </w:r>
      <w:r>
        <w:rPr>
          <w:sz w:val="18"/>
          <w:szCs w:val="18"/>
        </w:rPr>
        <w:t xml:space="preserve"> </w:t>
      </w:r>
      <w:r w:rsidRPr="00F53360">
        <w:rPr>
          <w:sz w:val="18"/>
          <w:szCs w:val="18"/>
        </w:rPr>
        <w:t xml:space="preserve"> средней ставкой по депозитам, вкладам в банках на территории Российской Федерации</w:t>
      </w:r>
      <w:r>
        <w:rPr>
          <w:sz w:val="18"/>
          <w:szCs w:val="18"/>
        </w:rPr>
        <w:t xml:space="preserve"> на дату признания.  </w:t>
      </w:r>
    </w:p>
    <w:p w14:paraId="7D35B248" w14:textId="77777777" w:rsidR="00153D24" w:rsidRDefault="00153D24" w:rsidP="00153D24">
      <w:pPr>
        <w:spacing w:before="120" w:after="120" w:line="240" w:lineRule="atLeast"/>
        <w:jc w:val="both"/>
        <w:rPr>
          <w:sz w:val="18"/>
          <w:szCs w:val="18"/>
        </w:rPr>
      </w:pPr>
      <w:r>
        <w:rPr>
          <w:sz w:val="18"/>
          <w:szCs w:val="18"/>
        </w:rPr>
        <w:t xml:space="preserve">- </w:t>
      </w:r>
      <w:r w:rsidRPr="00F53360">
        <w:rPr>
          <w:sz w:val="18"/>
          <w:szCs w:val="18"/>
        </w:rPr>
        <w:t xml:space="preserve">  </w:t>
      </w:r>
      <w:proofErr w:type="gramStart"/>
      <w:r w:rsidRPr="00F53360">
        <w:rPr>
          <w:sz w:val="18"/>
          <w:szCs w:val="18"/>
        </w:rPr>
        <w:t>Оценка  актива</w:t>
      </w:r>
      <w:proofErr w:type="gramEnd"/>
      <w:r w:rsidRPr="00F53360">
        <w:rPr>
          <w:sz w:val="18"/>
          <w:szCs w:val="18"/>
        </w:rPr>
        <w:t xml:space="preserve"> в форме права пользования</w:t>
      </w:r>
      <w:r>
        <w:rPr>
          <w:sz w:val="18"/>
          <w:szCs w:val="18"/>
        </w:rPr>
        <w:t xml:space="preserve"> в отсутствие дополнительных затрат, необходимых для  использования этого актива в текущей деятельности, </w:t>
      </w:r>
      <w:r w:rsidRPr="00F53360">
        <w:rPr>
          <w:sz w:val="18"/>
          <w:szCs w:val="18"/>
        </w:rPr>
        <w:t xml:space="preserve"> произв</w:t>
      </w:r>
      <w:r>
        <w:rPr>
          <w:sz w:val="18"/>
          <w:szCs w:val="18"/>
        </w:rPr>
        <w:t>одится</w:t>
      </w:r>
      <w:r w:rsidRPr="00F53360">
        <w:rPr>
          <w:sz w:val="18"/>
          <w:szCs w:val="18"/>
        </w:rPr>
        <w:t xml:space="preserve">  по величине, равной обязательству по аренде. </w:t>
      </w:r>
    </w:p>
    <w:p w14:paraId="100578EF" w14:textId="77777777" w:rsidR="00153D24" w:rsidRPr="00F53360" w:rsidRDefault="00153D24" w:rsidP="00153D24">
      <w:pPr>
        <w:spacing w:before="120" w:after="120" w:line="240" w:lineRule="atLeast"/>
        <w:jc w:val="both"/>
        <w:rPr>
          <w:sz w:val="18"/>
          <w:szCs w:val="18"/>
        </w:rPr>
      </w:pPr>
      <w:r w:rsidRPr="004B5BD2">
        <w:rPr>
          <w:sz w:val="18"/>
          <w:szCs w:val="18"/>
        </w:rPr>
        <w:t>Оценка продолжительности не подлежащего досрочному прекращению периода аренды является предметом суждения руководства, учитывающего все уместные факты и обстоятельства</w:t>
      </w:r>
      <w:r>
        <w:rPr>
          <w:sz w:val="18"/>
          <w:szCs w:val="18"/>
        </w:rPr>
        <w:t xml:space="preserve">. </w:t>
      </w:r>
      <w:r w:rsidRPr="004B5BD2">
        <w:rPr>
          <w:sz w:val="18"/>
          <w:szCs w:val="18"/>
        </w:rPr>
        <w:t xml:space="preserve"> </w:t>
      </w:r>
      <w:r>
        <w:rPr>
          <w:sz w:val="18"/>
          <w:szCs w:val="18"/>
        </w:rPr>
        <w:t xml:space="preserve"> </w:t>
      </w:r>
      <w:r w:rsidRPr="004B5BD2">
        <w:rPr>
          <w:sz w:val="18"/>
          <w:szCs w:val="18"/>
        </w:rPr>
        <w:t xml:space="preserve"> К данным фактам и обстоятельствам относятся необходимость продления аренды для </w:t>
      </w:r>
      <w:proofErr w:type="gramStart"/>
      <w:r w:rsidRPr="004B5BD2">
        <w:rPr>
          <w:sz w:val="18"/>
          <w:szCs w:val="18"/>
        </w:rPr>
        <w:t xml:space="preserve">осуществления </w:t>
      </w:r>
      <w:r>
        <w:rPr>
          <w:sz w:val="18"/>
          <w:szCs w:val="18"/>
        </w:rPr>
        <w:t xml:space="preserve"> текущей</w:t>
      </w:r>
      <w:proofErr w:type="gramEnd"/>
      <w:r>
        <w:rPr>
          <w:sz w:val="18"/>
          <w:szCs w:val="18"/>
        </w:rPr>
        <w:t xml:space="preserve"> </w:t>
      </w:r>
      <w:r w:rsidRPr="004B5BD2">
        <w:rPr>
          <w:sz w:val="18"/>
          <w:szCs w:val="18"/>
        </w:rPr>
        <w:t xml:space="preserve"> деятельности, </w:t>
      </w:r>
      <w:r>
        <w:rPr>
          <w:sz w:val="18"/>
          <w:szCs w:val="18"/>
        </w:rPr>
        <w:t xml:space="preserve"> </w:t>
      </w:r>
      <w:r w:rsidRPr="004B5BD2">
        <w:rPr>
          <w:sz w:val="18"/>
          <w:szCs w:val="18"/>
        </w:rPr>
        <w:t xml:space="preserve"> потенциальные затраты на </w:t>
      </w:r>
      <w:r>
        <w:rPr>
          <w:sz w:val="18"/>
          <w:szCs w:val="18"/>
        </w:rPr>
        <w:t xml:space="preserve"> </w:t>
      </w:r>
      <w:r w:rsidRPr="004B5BD2">
        <w:rPr>
          <w:sz w:val="18"/>
          <w:szCs w:val="18"/>
        </w:rPr>
        <w:t xml:space="preserve"> перемещение </w:t>
      </w:r>
      <w:r>
        <w:rPr>
          <w:sz w:val="18"/>
          <w:szCs w:val="18"/>
        </w:rPr>
        <w:t>активов в случае расторжения договора и на поиск новых площадей для аренды</w:t>
      </w:r>
      <w:r w:rsidRPr="004B5BD2">
        <w:rPr>
          <w:sz w:val="18"/>
          <w:szCs w:val="18"/>
        </w:rPr>
        <w:t>.</w:t>
      </w:r>
    </w:p>
    <w:p w14:paraId="3CFD1735" w14:textId="77777777" w:rsidR="00153D24" w:rsidRPr="00E7329F" w:rsidRDefault="00153D24" w:rsidP="00153D24">
      <w:pPr>
        <w:spacing w:before="120" w:after="120" w:line="240" w:lineRule="atLeast"/>
        <w:jc w:val="both"/>
        <w:rPr>
          <w:b/>
          <w:bCs/>
          <w:i/>
          <w:iCs/>
          <w:sz w:val="18"/>
          <w:szCs w:val="18"/>
        </w:rPr>
      </w:pPr>
      <w:r>
        <w:rPr>
          <w:sz w:val="18"/>
          <w:szCs w:val="18"/>
        </w:rPr>
        <w:t xml:space="preserve"> </w:t>
      </w:r>
      <w:r w:rsidRPr="00E7329F">
        <w:rPr>
          <w:sz w:val="18"/>
          <w:szCs w:val="18"/>
          <w:u w:val="single"/>
        </w:rPr>
        <w:t>Основ</w:t>
      </w:r>
      <w:r>
        <w:rPr>
          <w:sz w:val="18"/>
          <w:szCs w:val="18"/>
          <w:u w:val="single"/>
        </w:rPr>
        <w:t>ны</w:t>
      </w:r>
      <w:r w:rsidRPr="00E7329F">
        <w:rPr>
          <w:sz w:val="18"/>
          <w:szCs w:val="18"/>
          <w:u w:val="single"/>
        </w:rPr>
        <w:t xml:space="preserve">е положения учётной политики по </w:t>
      </w:r>
      <w:proofErr w:type="gramStart"/>
      <w:r w:rsidRPr="00E7329F">
        <w:rPr>
          <w:sz w:val="18"/>
          <w:szCs w:val="18"/>
          <w:u w:val="single"/>
        </w:rPr>
        <w:t>учёту</w:t>
      </w:r>
      <w:r>
        <w:rPr>
          <w:sz w:val="18"/>
          <w:szCs w:val="18"/>
          <w:u w:val="single"/>
        </w:rPr>
        <w:t xml:space="preserve"> </w:t>
      </w:r>
      <w:r w:rsidRPr="00F53360">
        <w:rPr>
          <w:sz w:val="18"/>
          <w:szCs w:val="18"/>
          <w:u w:val="single"/>
        </w:rPr>
        <w:t xml:space="preserve"> обязательств</w:t>
      </w:r>
      <w:proofErr w:type="gramEnd"/>
      <w:r w:rsidRPr="00F53360">
        <w:rPr>
          <w:sz w:val="18"/>
          <w:szCs w:val="18"/>
          <w:u w:val="single"/>
        </w:rPr>
        <w:t xml:space="preserve"> и активов в форме права пользования</w:t>
      </w:r>
      <w:r>
        <w:rPr>
          <w:sz w:val="18"/>
          <w:szCs w:val="18"/>
          <w:u w:val="single"/>
        </w:rPr>
        <w:t>.</w:t>
      </w:r>
    </w:p>
    <w:p w14:paraId="54701070" w14:textId="77777777" w:rsidR="00153D24" w:rsidRDefault="00153D24" w:rsidP="00153D24">
      <w:pPr>
        <w:spacing w:before="120" w:after="120" w:line="240" w:lineRule="atLeast"/>
        <w:jc w:val="both"/>
        <w:rPr>
          <w:sz w:val="18"/>
          <w:szCs w:val="18"/>
        </w:rPr>
      </w:pPr>
      <w:r>
        <w:rPr>
          <w:sz w:val="18"/>
          <w:szCs w:val="18"/>
        </w:rPr>
        <w:t xml:space="preserve">Предприятие признаёт актив в форме права пользования и соответствующее обязательство по аренде в отношении всех договоров аренды (включая субаренду), если по этим договорам передаётся право контролировать использование идентифицируемого актива в течение определённого периода в обмен на возмещение. По   краткосрочной аренде (до 12 месяцев) и </w:t>
      </w:r>
      <w:proofErr w:type="gramStart"/>
      <w:r>
        <w:rPr>
          <w:sz w:val="18"/>
          <w:szCs w:val="18"/>
        </w:rPr>
        <w:t>аренде  малоценных</w:t>
      </w:r>
      <w:proofErr w:type="gramEnd"/>
      <w:r>
        <w:rPr>
          <w:sz w:val="18"/>
          <w:szCs w:val="18"/>
        </w:rPr>
        <w:t xml:space="preserve"> активов  Предприятие признаёт арендные платежи в качестве операционного расходы линейным методом в течение срока аренды. </w:t>
      </w:r>
    </w:p>
    <w:p w14:paraId="6A337DC3" w14:textId="77777777" w:rsidR="00153D24" w:rsidRDefault="00153D24" w:rsidP="00153D24">
      <w:pPr>
        <w:spacing w:before="120" w:after="120" w:line="240" w:lineRule="atLeast"/>
        <w:jc w:val="both"/>
        <w:rPr>
          <w:sz w:val="18"/>
          <w:szCs w:val="18"/>
        </w:rPr>
      </w:pPr>
      <w:r>
        <w:rPr>
          <w:sz w:val="18"/>
          <w:szCs w:val="18"/>
        </w:rPr>
        <w:t xml:space="preserve"> </w:t>
      </w:r>
      <w:r w:rsidRPr="00F53360">
        <w:rPr>
          <w:sz w:val="18"/>
          <w:szCs w:val="18"/>
        </w:rPr>
        <w:t>Договоры аренды признаются в качестве активов в форме права пользования и соответствующих</w:t>
      </w:r>
      <w:r>
        <w:rPr>
          <w:sz w:val="18"/>
          <w:szCs w:val="18"/>
        </w:rPr>
        <w:t xml:space="preserve"> </w:t>
      </w:r>
      <w:r w:rsidRPr="00F53360">
        <w:rPr>
          <w:sz w:val="18"/>
          <w:szCs w:val="18"/>
        </w:rPr>
        <w:t xml:space="preserve">обязательств на дату, когда актив доступен для использования </w:t>
      </w:r>
      <w:r>
        <w:rPr>
          <w:sz w:val="18"/>
          <w:szCs w:val="18"/>
        </w:rPr>
        <w:t>Предприятием</w:t>
      </w:r>
      <w:r w:rsidRPr="00F53360">
        <w:rPr>
          <w:sz w:val="18"/>
          <w:szCs w:val="18"/>
        </w:rPr>
        <w:t>.</w:t>
      </w:r>
      <w:r>
        <w:rPr>
          <w:sz w:val="18"/>
          <w:szCs w:val="18"/>
        </w:rPr>
        <w:t xml:space="preserve"> </w:t>
      </w:r>
      <w:r w:rsidRPr="00F53360">
        <w:rPr>
          <w:sz w:val="18"/>
          <w:szCs w:val="18"/>
        </w:rPr>
        <w:t xml:space="preserve">На дату начала аренды </w:t>
      </w:r>
      <w:proofErr w:type="gramStart"/>
      <w:r>
        <w:rPr>
          <w:sz w:val="18"/>
          <w:szCs w:val="18"/>
        </w:rPr>
        <w:t xml:space="preserve">Предприятие </w:t>
      </w:r>
      <w:r w:rsidRPr="00F53360">
        <w:rPr>
          <w:sz w:val="18"/>
          <w:szCs w:val="18"/>
        </w:rPr>
        <w:t xml:space="preserve"> включает</w:t>
      </w:r>
      <w:proofErr w:type="gramEnd"/>
      <w:r w:rsidRPr="00F53360">
        <w:rPr>
          <w:sz w:val="18"/>
          <w:szCs w:val="18"/>
        </w:rPr>
        <w:t xml:space="preserve"> в оценку обязательства по аренде следующие виды</w:t>
      </w:r>
      <w:r>
        <w:rPr>
          <w:sz w:val="18"/>
          <w:szCs w:val="18"/>
        </w:rPr>
        <w:t xml:space="preserve"> </w:t>
      </w:r>
      <w:r w:rsidRPr="00F53360">
        <w:rPr>
          <w:sz w:val="18"/>
          <w:szCs w:val="18"/>
        </w:rPr>
        <w:t xml:space="preserve">арендных платежей: </w:t>
      </w:r>
    </w:p>
    <w:p w14:paraId="546CA351" w14:textId="77777777" w:rsidR="00153D24" w:rsidRDefault="00153D24" w:rsidP="00153D24">
      <w:pPr>
        <w:spacing w:before="120" w:after="120" w:line="240" w:lineRule="atLeast"/>
        <w:jc w:val="both"/>
        <w:rPr>
          <w:sz w:val="18"/>
          <w:szCs w:val="18"/>
        </w:rPr>
      </w:pPr>
      <w:r>
        <w:rPr>
          <w:sz w:val="18"/>
          <w:szCs w:val="18"/>
        </w:rPr>
        <w:t xml:space="preserve">- </w:t>
      </w:r>
      <w:r w:rsidRPr="00F53360">
        <w:rPr>
          <w:sz w:val="18"/>
          <w:szCs w:val="18"/>
        </w:rPr>
        <w:t>фиксированные платежи (включая по существу фиксированные платежи) за</w:t>
      </w:r>
      <w:r>
        <w:rPr>
          <w:sz w:val="18"/>
          <w:szCs w:val="18"/>
        </w:rPr>
        <w:t xml:space="preserve"> </w:t>
      </w:r>
      <w:r w:rsidRPr="00F53360">
        <w:rPr>
          <w:sz w:val="18"/>
          <w:szCs w:val="18"/>
        </w:rPr>
        <w:t xml:space="preserve">вычетом любых стимулирующих платежей по аренде к получению; </w:t>
      </w:r>
    </w:p>
    <w:p w14:paraId="66C22F78" w14:textId="77777777" w:rsidR="00153D24" w:rsidRDefault="00153D24" w:rsidP="00153D24">
      <w:pPr>
        <w:spacing w:before="120" w:after="120" w:line="240" w:lineRule="atLeast"/>
        <w:jc w:val="both"/>
        <w:rPr>
          <w:sz w:val="18"/>
          <w:szCs w:val="18"/>
        </w:rPr>
      </w:pPr>
      <w:r>
        <w:rPr>
          <w:sz w:val="18"/>
          <w:szCs w:val="18"/>
        </w:rPr>
        <w:t xml:space="preserve">- </w:t>
      </w:r>
      <w:r w:rsidRPr="00F53360">
        <w:rPr>
          <w:sz w:val="18"/>
          <w:szCs w:val="18"/>
        </w:rPr>
        <w:t>переменные арендные</w:t>
      </w:r>
      <w:r>
        <w:rPr>
          <w:sz w:val="18"/>
          <w:szCs w:val="18"/>
        </w:rPr>
        <w:t xml:space="preserve"> </w:t>
      </w:r>
      <w:r w:rsidRPr="00F53360">
        <w:rPr>
          <w:sz w:val="18"/>
          <w:szCs w:val="18"/>
        </w:rPr>
        <w:t xml:space="preserve">платежи, которые зависят от индекса или ставки; </w:t>
      </w:r>
    </w:p>
    <w:p w14:paraId="42A3EEA7" w14:textId="77777777" w:rsidR="00153D24" w:rsidRPr="00F53360" w:rsidRDefault="00153D24" w:rsidP="00153D24">
      <w:pPr>
        <w:spacing w:before="120" w:after="120" w:line="240" w:lineRule="atLeast"/>
        <w:jc w:val="both"/>
        <w:rPr>
          <w:sz w:val="18"/>
          <w:szCs w:val="18"/>
        </w:rPr>
      </w:pPr>
      <w:r>
        <w:rPr>
          <w:sz w:val="18"/>
          <w:szCs w:val="18"/>
        </w:rPr>
        <w:t xml:space="preserve">-  </w:t>
      </w:r>
      <w:r w:rsidRPr="00F53360">
        <w:rPr>
          <w:sz w:val="18"/>
          <w:szCs w:val="18"/>
        </w:rPr>
        <w:t xml:space="preserve"> выплаты штрафов за</w:t>
      </w:r>
      <w:r>
        <w:rPr>
          <w:sz w:val="18"/>
          <w:szCs w:val="18"/>
        </w:rPr>
        <w:t xml:space="preserve"> </w:t>
      </w:r>
      <w:r w:rsidRPr="00F53360">
        <w:rPr>
          <w:sz w:val="18"/>
          <w:szCs w:val="18"/>
        </w:rPr>
        <w:t>прекращение аренды</w:t>
      </w:r>
      <w:r>
        <w:rPr>
          <w:sz w:val="18"/>
          <w:szCs w:val="18"/>
        </w:rPr>
        <w:t xml:space="preserve">. </w:t>
      </w:r>
    </w:p>
    <w:p w14:paraId="26075144" w14:textId="77777777" w:rsidR="00153D24" w:rsidRPr="00F53360" w:rsidRDefault="00153D24" w:rsidP="00153D24">
      <w:pPr>
        <w:spacing w:before="120" w:after="120" w:line="240" w:lineRule="atLeast"/>
        <w:jc w:val="both"/>
        <w:rPr>
          <w:sz w:val="18"/>
          <w:szCs w:val="18"/>
        </w:rPr>
      </w:pPr>
      <w:r w:rsidRPr="00F53360">
        <w:rPr>
          <w:sz w:val="18"/>
          <w:szCs w:val="18"/>
        </w:rPr>
        <w:t>Первоначальная оценка активов и обязательств по аренде производится на дату начала аренды по</w:t>
      </w:r>
      <w:r>
        <w:rPr>
          <w:sz w:val="18"/>
          <w:szCs w:val="18"/>
        </w:rPr>
        <w:t xml:space="preserve"> </w:t>
      </w:r>
      <w:r w:rsidRPr="00F53360">
        <w:rPr>
          <w:sz w:val="18"/>
          <w:szCs w:val="18"/>
        </w:rPr>
        <w:t>приведенной стоимости арендных платежей с использованием процентной ставки, заложенной</w:t>
      </w:r>
      <w:r>
        <w:rPr>
          <w:sz w:val="18"/>
          <w:szCs w:val="18"/>
        </w:rPr>
        <w:t xml:space="preserve"> </w:t>
      </w:r>
      <w:r w:rsidRPr="00F53360">
        <w:rPr>
          <w:sz w:val="18"/>
          <w:szCs w:val="18"/>
        </w:rPr>
        <w:t>в договоре аренды, либо, если такая ставка не может быть легко определена, по ставке</w:t>
      </w:r>
      <w:r>
        <w:rPr>
          <w:sz w:val="18"/>
          <w:szCs w:val="18"/>
        </w:rPr>
        <w:t xml:space="preserve"> </w:t>
      </w:r>
      <w:r w:rsidRPr="00F53360">
        <w:rPr>
          <w:sz w:val="18"/>
          <w:szCs w:val="18"/>
        </w:rPr>
        <w:t>привлечения дополнительных заемных средств</w:t>
      </w:r>
      <w:r>
        <w:rPr>
          <w:sz w:val="18"/>
          <w:szCs w:val="18"/>
        </w:rPr>
        <w:t xml:space="preserve"> или размещения средств на банковских депозитах (вкладах). </w:t>
      </w:r>
    </w:p>
    <w:p w14:paraId="01C553F5" w14:textId="77777777" w:rsidR="00153D24" w:rsidRPr="00BE6ACA" w:rsidRDefault="00153D24" w:rsidP="00153D24">
      <w:pPr>
        <w:spacing w:before="120" w:after="120" w:line="240" w:lineRule="atLeast"/>
        <w:jc w:val="both"/>
        <w:rPr>
          <w:sz w:val="18"/>
          <w:szCs w:val="18"/>
        </w:rPr>
      </w:pPr>
      <w:r>
        <w:rPr>
          <w:sz w:val="18"/>
          <w:szCs w:val="18"/>
        </w:rPr>
        <w:t xml:space="preserve"> </w:t>
      </w:r>
      <w:r w:rsidRPr="00F53360">
        <w:rPr>
          <w:sz w:val="18"/>
          <w:szCs w:val="18"/>
        </w:rPr>
        <w:t xml:space="preserve">После даты начала аренды </w:t>
      </w:r>
      <w:proofErr w:type="gramStart"/>
      <w:r>
        <w:rPr>
          <w:sz w:val="18"/>
          <w:szCs w:val="18"/>
        </w:rPr>
        <w:t xml:space="preserve">Предприятие </w:t>
      </w:r>
      <w:r w:rsidRPr="00F53360">
        <w:rPr>
          <w:sz w:val="18"/>
          <w:szCs w:val="18"/>
        </w:rPr>
        <w:t xml:space="preserve"> оценивает</w:t>
      </w:r>
      <w:proofErr w:type="gramEnd"/>
      <w:r w:rsidRPr="00F53360">
        <w:rPr>
          <w:sz w:val="18"/>
          <w:szCs w:val="18"/>
        </w:rPr>
        <w:t xml:space="preserve"> актив в форме права пользования с применением</w:t>
      </w:r>
      <w:r>
        <w:rPr>
          <w:sz w:val="18"/>
          <w:szCs w:val="18"/>
        </w:rPr>
        <w:t xml:space="preserve"> </w:t>
      </w:r>
      <w:r w:rsidRPr="00F53360">
        <w:rPr>
          <w:sz w:val="18"/>
          <w:szCs w:val="18"/>
        </w:rPr>
        <w:t>модели учета по первоначальной стоимости за вычетом накопленной амортизации и накопленных</w:t>
      </w:r>
      <w:r>
        <w:rPr>
          <w:sz w:val="18"/>
          <w:szCs w:val="18"/>
        </w:rPr>
        <w:t xml:space="preserve"> </w:t>
      </w:r>
      <w:r w:rsidRPr="00F53360">
        <w:rPr>
          <w:sz w:val="18"/>
          <w:szCs w:val="18"/>
        </w:rPr>
        <w:t xml:space="preserve">убытков от обесценения с корректировкой на переоценку обязательства по аренде. </w:t>
      </w:r>
      <w:proofErr w:type="gramStart"/>
      <w:r>
        <w:rPr>
          <w:sz w:val="18"/>
          <w:szCs w:val="18"/>
        </w:rPr>
        <w:t xml:space="preserve">Предприятие  </w:t>
      </w:r>
      <w:r w:rsidRPr="00F53360">
        <w:rPr>
          <w:sz w:val="18"/>
          <w:szCs w:val="18"/>
        </w:rPr>
        <w:t>учитывает</w:t>
      </w:r>
      <w:proofErr w:type="gramEnd"/>
      <w:r w:rsidRPr="00F53360">
        <w:rPr>
          <w:sz w:val="18"/>
          <w:szCs w:val="18"/>
        </w:rPr>
        <w:t xml:space="preserve"> обязательство по аренде по балансовой стоимости, увеличенной на сумму</w:t>
      </w:r>
      <w:r>
        <w:rPr>
          <w:sz w:val="18"/>
          <w:szCs w:val="18"/>
        </w:rPr>
        <w:t xml:space="preserve"> </w:t>
      </w:r>
      <w:r w:rsidRPr="00F53360">
        <w:rPr>
          <w:sz w:val="18"/>
          <w:szCs w:val="18"/>
        </w:rPr>
        <w:t>начисленных процентов по обязательству за вычетом осуществленных арендных платежей,</w:t>
      </w:r>
      <w:r>
        <w:rPr>
          <w:sz w:val="18"/>
          <w:szCs w:val="18"/>
        </w:rPr>
        <w:t xml:space="preserve"> </w:t>
      </w:r>
      <w:r w:rsidRPr="00F53360">
        <w:rPr>
          <w:sz w:val="18"/>
          <w:szCs w:val="18"/>
        </w:rPr>
        <w:t>с учетом переоценки или модификации договоров аренды. Проценты по обязательству по аренде</w:t>
      </w:r>
      <w:r>
        <w:rPr>
          <w:sz w:val="18"/>
          <w:szCs w:val="18"/>
        </w:rPr>
        <w:t xml:space="preserve"> </w:t>
      </w:r>
      <w:r w:rsidRPr="00F53360">
        <w:rPr>
          <w:sz w:val="18"/>
          <w:szCs w:val="18"/>
        </w:rPr>
        <w:t>в каждом отчетном периоде в течение срока аренды представлены суммой, которая производит</w:t>
      </w:r>
      <w:r>
        <w:rPr>
          <w:sz w:val="18"/>
          <w:szCs w:val="18"/>
        </w:rPr>
        <w:t xml:space="preserve"> </w:t>
      </w:r>
      <w:r w:rsidRPr="00F53360">
        <w:rPr>
          <w:sz w:val="18"/>
          <w:szCs w:val="18"/>
        </w:rPr>
        <w:t>неизменную периодическую процентную ставку на остаток обязательства по аренде.</w:t>
      </w:r>
    </w:p>
    <w:p w14:paraId="0A327E9A" w14:textId="77777777" w:rsidR="00153D24" w:rsidRPr="00DE450E" w:rsidRDefault="00153D24" w:rsidP="00153D24">
      <w:pPr>
        <w:spacing w:before="120" w:after="120" w:line="240" w:lineRule="atLeast"/>
        <w:rPr>
          <w:b/>
          <w:sz w:val="18"/>
          <w:szCs w:val="18"/>
        </w:rPr>
      </w:pPr>
      <w:r w:rsidRPr="00DE450E">
        <w:rPr>
          <w:b/>
          <w:sz w:val="18"/>
          <w:szCs w:val="18"/>
        </w:rPr>
        <w:t>Наиболее важные учетные оценки и суждения</w:t>
      </w:r>
      <w:bookmarkEnd w:id="14"/>
    </w:p>
    <w:p w14:paraId="4E2F8DF3" w14:textId="77777777" w:rsidR="00153D24" w:rsidRPr="00DE450E" w:rsidRDefault="00153D24" w:rsidP="00153D24">
      <w:pPr>
        <w:spacing w:before="120" w:after="120" w:line="240" w:lineRule="atLeast"/>
        <w:jc w:val="both"/>
        <w:rPr>
          <w:bCs/>
          <w:sz w:val="18"/>
          <w:szCs w:val="18"/>
        </w:rPr>
      </w:pPr>
      <w:r w:rsidRPr="00DE450E">
        <w:rPr>
          <w:bCs/>
          <w:sz w:val="18"/>
          <w:szCs w:val="18"/>
        </w:rPr>
        <w:lastRenderedPageBreak/>
        <w:t xml:space="preserve">В процессе применения положений учетной политики руководство использует суждения (помимо суждений, которые связаны с оценками), которые оказывают значительное влияние на признанные в отчетности суммы, и формирует оценки и допущения в отношении балансовой стоимости активов и обязательств, которые не являются очевидными из других источников. Оценки и лежащие в их основе допущения формируются исходя из прошлого опыта </w:t>
      </w:r>
      <w:proofErr w:type="gramStart"/>
      <w:r w:rsidRPr="00DE450E">
        <w:rPr>
          <w:bCs/>
          <w:sz w:val="18"/>
          <w:szCs w:val="18"/>
        </w:rPr>
        <w:t>и  прочих</w:t>
      </w:r>
      <w:proofErr w:type="gramEnd"/>
      <w:r w:rsidRPr="00DE450E">
        <w:rPr>
          <w:bCs/>
          <w:sz w:val="18"/>
          <w:szCs w:val="18"/>
        </w:rPr>
        <w:t xml:space="preserve"> факторов, которые считаются уместными в конкретных обстоятельствах. </w:t>
      </w:r>
      <w:r w:rsidRPr="00C23775">
        <w:rPr>
          <w:bCs/>
          <w:sz w:val="18"/>
          <w:szCs w:val="18"/>
        </w:rPr>
        <w:t>Такие оценки и допущения постоянно анализируются на основе исторических данных и другой</w:t>
      </w:r>
      <w:r>
        <w:rPr>
          <w:bCs/>
          <w:sz w:val="18"/>
          <w:szCs w:val="18"/>
        </w:rPr>
        <w:t xml:space="preserve"> </w:t>
      </w:r>
      <w:r w:rsidRPr="00C23775">
        <w:rPr>
          <w:bCs/>
          <w:sz w:val="18"/>
          <w:szCs w:val="18"/>
        </w:rPr>
        <w:t>информации, включая прогнозы и ожидания относительно будущих событий, которые представляются обоснованными с учетом</w:t>
      </w:r>
      <w:r>
        <w:rPr>
          <w:bCs/>
          <w:sz w:val="18"/>
          <w:szCs w:val="18"/>
        </w:rPr>
        <w:t xml:space="preserve"> </w:t>
      </w:r>
      <w:r w:rsidRPr="00C23775">
        <w:rPr>
          <w:bCs/>
          <w:sz w:val="18"/>
          <w:szCs w:val="18"/>
        </w:rPr>
        <w:t>складывающихся обстоятельств. Фактические результаты могут отличаться от указанных оценок, и руководство может</w:t>
      </w:r>
      <w:r>
        <w:rPr>
          <w:bCs/>
          <w:sz w:val="18"/>
          <w:szCs w:val="18"/>
        </w:rPr>
        <w:t xml:space="preserve"> </w:t>
      </w:r>
      <w:r w:rsidRPr="00C23775">
        <w:rPr>
          <w:bCs/>
          <w:sz w:val="18"/>
          <w:szCs w:val="18"/>
        </w:rPr>
        <w:t>пересмотреть свои оценки в будущем как в положительную, так и в отрицательную сторону (в зависимости от того, какой эффект они окажут) с учетом фактов, связанных с каждой оценкой.</w:t>
      </w:r>
      <w:r>
        <w:rPr>
          <w:bCs/>
          <w:sz w:val="18"/>
          <w:szCs w:val="18"/>
        </w:rPr>
        <w:t xml:space="preserve">  </w:t>
      </w:r>
    </w:p>
    <w:p w14:paraId="11656FFF" w14:textId="77777777" w:rsidR="00153D24" w:rsidRPr="00DE450E" w:rsidRDefault="00153D24" w:rsidP="00153D24">
      <w:pPr>
        <w:spacing w:before="120" w:after="120" w:line="240" w:lineRule="atLeast"/>
        <w:jc w:val="both"/>
        <w:rPr>
          <w:bCs/>
          <w:sz w:val="18"/>
          <w:szCs w:val="18"/>
        </w:rPr>
      </w:pPr>
      <w:r>
        <w:rPr>
          <w:bCs/>
          <w:sz w:val="18"/>
          <w:szCs w:val="18"/>
        </w:rPr>
        <w:t xml:space="preserve"> </w:t>
      </w:r>
      <w:r w:rsidRPr="00DE450E">
        <w:rPr>
          <w:bCs/>
          <w:sz w:val="18"/>
          <w:szCs w:val="18"/>
        </w:rPr>
        <w:t xml:space="preserve">Изменения в оценочных значениях признаются в том периоде, в котором оценка была пересмотрена, если изменение влияет только на этот период, или в том периоде, к которому относится изменение, и в будущих периодах, если изменение влияет как на текущие, так и на будущие периоды. </w:t>
      </w:r>
    </w:p>
    <w:p w14:paraId="7B865430" w14:textId="77777777" w:rsidR="00153D24" w:rsidRPr="00DE450E" w:rsidRDefault="00153D24" w:rsidP="00153D24">
      <w:pPr>
        <w:spacing w:before="120" w:after="120" w:line="240" w:lineRule="atLeast"/>
        <w:rPr>
          <w:bCs/>
          <w:sz w:val="18"/>
          <w:szCs w:val="18"/>
        </w:rPr>
      </w:pPr>
    </w:p>
    <w:p w14:paraId="6B58AB5F" w14:textId="77777777" w:rsidR="00153D24" w:rsidRPr="00DE450E" w:rsidRDefault="00153D24" w:rsidP="00153D24">
      <w:pPr>
        <w:spacing w:before="120" w:after="120" w:line="240" w:lineRule="atLeast"/>
        <w:rPr>
          <w:b/>
          <w:sz w:val="18"/>
          <w:szCs w:val="18"/>
        </w:rPr>
      </w:pPr>
      <w:r w:rsidRPr="00DE450E">
        <w:rPr>
          <w:b/>
          <w:sz w:val="18"/>
          <w:szCs w:val="18"/>
        </w:rPr>
        <w:t xml:space="preserve">Существенные </w:t>
      </w:r>
      <w:proofErr w:type="gramStart"/>
      <w:r w:rsidRPr="00DE450E">
        <w:rPr>
          <w:b/>
          <w:sz w:val="18"/>
          <w:szCs w:val="18"/>
        </w:rPr>
        <w:t>суждени</w:t>
      </w:r>
      <w:r>
        <w:rPr>
          <w:b/>
          <w:sz w:val="18"/>
          <w:szCs w:val="18"/>
        </w:rPr>
        <w:t>я</w:t>
      </w:r>
      <w:r w:rsidRPr="00DE450E">
        <w:rPr>
          <w:b/>
          <w:sz w:val="18"/>
          <w:szCs w:val="18"/>
        </w:rPr>
        <w:t xml:space="preserve">  в</w:t>
      </w:r>
      <w:proofErr w:type="gramEnd"/>
      <w:r w:rsidRPr="00DE450E">
        <w:rPr>
          <w:b/>
          <w:sz w:val="18"/>
          <w:szCs w:val="18"/>
        </w:rPr>
        <w:t xml:space="preserve"> применении учетной политик</w:t>
      </w:r>
      <w:r>
        <w:rPr>
          <w:b/>
          <w:sz w:val="18"/>
          <w:szCs w:val="18"/>
        </w:rPr>
        <w:t>и</w:t>
      </w:r>
      <w:r w:rsidRPr="00DE450E">
        <w:rPr>
          <w:b/>
          <w:sz w:val="18"/>
          <w:szCs w:val="18"/>
        </w:rPr>
        <w:t xml:space="preserve"> Предприятия.</w:t>
      </w:r>
    </w:p>
    <w:p w14:paraId="43B3581E" w14:textId="77777777" w:rsidR="00153D24" w:rsidRPr="00DE450E" w:rsidRDefault="00153D24" w:rsidP="00153D24">
      <w:pPr>
        <w:spacing w:before="120" w:after="120" w:line="240" w:lineRule="atLeast"/>
        <w:rPr>
          <w:bCs/>
          <w:sz w:val="18"/>
          <w:szCs w:val="18"/>
        </w:rPr>
      </w:pPr>
      <w:r w:rsidRPr="00DE450E">
        <w:rPr>
          <w:bCs/>
          <w:sz w:val="18"/>
          <w:szCs w:val="18"/>
        </w:rPr>
        <w:t>Ниже перечислены существенные суждения, которые руководство использовало при применении учетной политики Предприятия и которые оказывают наиболее значительное влияние на суммы, признанные в финансовой отчетности:</w:t>
      </w:r>
    </w:p>
    <w:p w14:paraId="5248536F" w14:textId="77777777" w:rsidR="00153D24" w:rsidRPr="00067FB5" w:rsidRDefault="00153D24" w:rsidP="00153D24">
      <w:pPr>
        <w:spacing w:before="120" w:after="120" w:line="240" w:lineRule="atLeast"/>
        <w:jc w:val="both"/>
        <w:rPr>
          <w:sz w:val="18"/>
          <w:szCs w:val="18"/>
        </w:rPr>
      </w:pPr>
      <w:r>
        <w:rPr>
          <w:bCs/>
          <w:color w:val="7030A0"/>
          <w:sz w:val="18"/>
          <w:szCs w:val="18"/>
        </w:rPr>
        <w:t xml:space="preserve">- </w:t>
      </w:r>
      <w:r>
        <w:rPr>
          <w:sz w:val="18"/>
          <w:szCs w:val="18"/>
        </w:rPr>
        <w:t>М</w:t>
      </w:r>
      <w:r w:rsidRPr="00067FB5">
        <w:rPr>
          <w:sz w:val="18"/>
          <w:szCs w:val="18"/>
        </w:rPr>
        <w:t>етодики и допущения, при помощи которых была определена справедливая стоимость финансовых активов и финансовых обязательств, отражаемых по справедливой стоимости в финансовой отчетности, а также статей, которые не оцениваются по справедливой стоимости в отчете о финансовом положении, но справедливая стоимость которых раскрывается.</w:t>
      </w:r>
    </w:p>
    <w:p w14:paraId="3BB5AFAD" w14:textId="77777777" w:rsidR="00153D24" w:rsidRPr="00067FB5" w:rsidRDefault="00153D24" w:rsidP="00153D24">
      <w:pPr>
        <w:spacing w:before="120" w:after="120" w:line="240" w:lineRule="atLeast"/>
        <w:jc w:val="both"/>
        <w:rPr>
          <w:i/>
          <w:sz w:val="18"/>
          <w:szCs w:val="18"/>
        </w:rPr>
      </w:pPr>
      <w:r w:rsidRPr="00067FB5">
        <w:rPr>
          <w:i/>
          <w:sz w:val="18"/>
          <w:szCs w:val="18"/>
        </w:rPr>
        <w:t xml:space="preserve">Активы, справедливая стоимость которых приблизительно равна их балансовой стоимости </w:t>
      </w:r>
    </w:p>
    <w:p w14:paraId="44215E55" w14:textId="77777777" w:rsidR="00153D24" w:rsidRPr="00067FB5" w:rsidRDefault="00153D24" w:rsidP="00153D24">
      <w:pPr>
        <w:spacing w:before="120" w:after="120" w:line="240" w:lineRule="atLeast"/>
        <w:jc w:val="both"/>
        <w:rPr>
          <w:sz w:val="18"/>
          <w:szCs w:val="18"/>
        </w:rPr>
      </w:pPr>
      <w:r w:rsidRPr="00067FB5">
        <w:rPr>
          <w:sz w:val="18"/>
          <w:szCs w:val="18"/>
        </w:rPr>
        <w:t xml:space="preserve"> В случае финансовых активов и финансовых обязательств, которые являются ликвидными или имеют короткий срок погашения (менее трех месяцев), допускается, что их справедливая стоимость приблизительно равна балансовой стоимости. Данное допущение также применяется к вкладам до востребования и сберегательным счетам без установленного срока погашения. </w:t>
      </w:r>
    </w:p>
    <w:p w14:paraId="4F2CBE97" w14:textId="77777777" w:rsidR="00153D24" w:rsidRPr="00067FB5" w:rsidRDefault="00153D24" w:rsidP="00153D24">
      <w:pPr>
        <w:spacing w:before="120" w:after="120" w:line="240" w:lineRule="atLeast"/>
        <w:jc w:val="both"/>
        <w:rPr>
          <w:i/>
          <w:sz w:val="18"/>
          <w:szCs w:val="18"/>
        </w:rPr>
      </w:pPr>
      <w:r w:rsidRPr="00067FB5">
        <w:rPr>
          <w:i/>
          <w:sz w:val="18"/>
          <w:szCs w:val="18"/>
        </w:rPr>
        <w:t xml:space="preserve">Финансовые активы, учитываемые по справедливой стоимости </w:t>
      </w:r>
    </w:p>
    <w:p w14:paraId="02988D49" w14:textId="77777777" w:rsidR="00153D24" w:rsidRPr="00067FB5" w:rsidRDefault="00153D24" w:rsidP="00153D24">
      <w:pPr>
        <w:spacing w:before="120" w:after="120" w:line="240" w:lineRule="atLeast"/>
        <w:jc w:val="both"/>
        <w:rPr>
          <w:sz w:val="18"/>
          <w:szCs w:val="18"/>
        </w:rPr>
      </w:pPr>
      <w:r w:rsidRPr="00067FB5">
        <w:rPr>
          <w:sz w:val="18"/>
          <w:szCs w:val="18"/>
        </w:rPr>
        <w:t>Оценочная справедливая стоимость финансовых инструментов рассчитывал</w:t>
      </w:r>
      <w:r>
        <w:rPr>
          <w:sz w:val="18"/>
          <w:szCs w:val="18"/>
        </w:rPr>
        <w:t>ась</w:t>
      </w:r>
      <w:r w:rsidRPr="00067FB5">
        <w:rPr>
          <w:sz w:val="18"/>
          <w:szCs w:val="18"/>
        </w:rPr>
        <w:t xml:space="preserve"> Предприятием исходя из имеющейся рыночной </w:t>
      </w:r>
      <w:proofErr w:type="gramStart"/>
      <w:r w:rsidRPr="00067FB5">
        <w:rPr>
          <w:sz w:val="18"/>
          <w:szCs w:val="18"/>
        </w:rPr>
        <w:t>информации  с</w:t>
      </w:r>
      <w:proofErr w:type="gramEnd"/>
      <w:r w:rsidRPr="00067FB5">
        <w:rPr>
          <w:sz w:val="18"/>
          <w:szCs w:val="18"/>
        </w:rPr>
        <w:t xml:space="preserve"> учетом наблюдаемых данных.  При оценке справедливой стоимости финансовых инструментов </w:t>
      </w:r>
      <w:proofErr w:type="gramStart"/>
      <w:r w:rsidRPr="00067FB5">
        <w:rPr>
          <w:sz w:val="18"/>
          <w:szCs w:val="18"/>
        </w:rPr>
        <w:t>Предприятие  использует</w:t>
      </w:r>
      <w:proofErr w:type="gramEnd"/>
      <w:r w:rsidRPr="00067FB5">
        <w:rPr>
          <w:sz w:val="18"/>
          <w:szCs w:val="18"/>
        </w:rPr>
        <w:t xml:space="preserve"> всю имеющуюся рыночную информацию. Для интерпретации рыночной информации в целях определения справедливой </w:t>
      </w:r>
      <w:proofErr w:type="gramStart"/>
      <w:r w:rsidRPr="00067FB5">
        <w:rPr>
          <w:sz w:val="18"/>
          <w:szCs w:val="18"/>
        </w:rPr>
        <w:t>стоимости  были</w:t>
      </w:r>
      <w:proofErr w:type="gramEnd"/>
      <w:r w:rsidRPr="00067FB5">
        <w:rPr>
          <w:sz w:val="18"/>
          <w:szCs w:val="18"/>
        </w:rPr>
        <w:t xml:space="preserve">  применены профессиональные суждения. Справедливая стоимость котируемых облигаций </w:t>
      </w:r>
      <w:proofErr w:type="gramStart"/>
      <w:r w:rsidRPr="00067FB5">
        <w:rPr>
          <w:sz w:val="18"/>
          <w:szCs w:val="18"/>
        </w:rPr>
        <w:t>основана  на</w:t>
      </w:r>
      <w:proofErr w:type="gramEnd"/>
      <w:r w:rsidRPr="00067FB5">
        <w:rPr>
          <w:sz w:val="18"/>
          <w:szCs w:val="18"/>
        </w:rPr>
        <w:t xml:space="preserve"> котировках по состоянию на отчетную дату. </w:t>
      </w:r>
    </w:p>
    <w:p w14:paraId="3170E89C" w14:textId="77777777" w:rsidR="00153D24" w:rsidRDefault="00153D24" w:rsidP="00153D24">
      <w:pPr>
        <w:spacing w:before="120" w:after="120" w:line="240" w:lineRule="atLeast"/>
        <w:jc w:val="both"/>
        <w:rPr>
          <w:sz w:val="18"/>
          <w:szCs w:val="18"/>
        </w:rPr>
      </w:pPr>
      <w:r w:rsidRPr="00067FB5">
        <w:rPr>
          <w:sz w:val="18"/>
          <w:szCs w:val="18"/>
        </w:rPr>
        <w:t>При применении моделей оценки справедливой стоимости, используются как данные, наблюдаемые на рынке, а в других случаях – данные, как наблюдаемые, так и не наблюдаемые на рынке. Исходные данные, не наблюдаемые на рынке, включают допущения в отношении будущих финансовых показателей объекта инвестиций, характера его рисков, а также экономические допущения, касающиеся отрасли и географической юрисдикции, в которой объект инвестиций осуществляет свою деятельность.</w:t>
      </w:r>
    </w:p>
    <w:p w14:paraId="53988044" w14:textId="77777777" w:rsidR="00153D24" w:rsidRPr="00067FB5" w:rsidRDefault="00153D24" w:rsidP="00153D24">
      <w:pPr>
        <w:spacing w:before="120" w:after="120" w:line="240" w:lineRule="atLeast"/>
        <w:jc w:val="both"/>
        <w:rPr>
          <w:sz w:val="18"/>
          <w:szCs w:val="18"/>
        </w:rPr>
      </w:pPr>
    </w:p>
    <w:p w14:paraId="1C7D8826" w14:textId="77777777" w:rsidR="00153D24" w:rsidRPr="00067FB5" w:rsidRDefault="00153D24" w:rsidP="00153D24">
      <w:pPr>
        <w:suppressAutoHyphens/>
        <w:spacing w:before="120" w:after="120" w:line="240" w:lineRule="atLeast"/>
        <w:rPr>
          <w:rFonts w:ascii="Calibri" w:hAnsi="Calibri"/>
          <w:i/>
          <w:sz w:val="18"/>
          <w:szCs w:val="18"/>
          <w:u w:val="single"/>
          <w:lang w:eastAsia="zh-CN"/>
        </w:rPr>
      </w:pPr>
      <w:r w:rsidRPr="00067FB5">
        <w:rPr>
          <w:rFonts w:ascii="Calibri" w:hAnsi="Calibri"/>
          <w:b/>
          <w:sz w:val="18"/>
          <w:szCs w:val="18"/>
          <w:lang w:eastAsia="zh-CN"/>
        </w:rPr>
        <w:t xml:space="preserve">Признание и оценка статей </w:t>
      </w:r>
    </w:p>
    <w:p w14:paraId="16DCCC4F" w14:textId="77777777" w:rsidR="00153D24" w:rsidRPr="00067FB5" w:rsidRDefault="00153D24" w:rsidP="00153D24">
      <w:pPr>
        <w:suppressAutoHyphens/>
        <w:spacing w:before="120" w:after="120" w:line="240" w:lineRule="atLeast"/>
        <w:contextualSpacing/>
        <w:rPr>
          <w:rFonts w:ascii="Calibri" w:hAnsi="Calibri"/>
          <w:sz w:val="18"/>
          <w:szCs w:val="18"/>
          <w:lang w:eastAsia="zh-CN"/>
        </w:rPr>
      </w:pPr>
      <w:r w:rsidRPr="00067FB5">
        <w:rPr>
          <w:rFonts w:ascii="Calibri" w:hAnsi="Calibri"/>
          <w:i/>
          <w:sz w:val="18"/>
          <w:szCs w:val="18"/>
          <w:u w:val="single"/>
          <w:lang w:eastAsia="zh-CN"/>
        </w:rPr>
        <w:t xml:space="preserve">Денежные средства и их эквиваленты </w:t>
      </w:r>
    </w:p>
    <w:p w14:paraId="2F96B683" w14:textId="77777777" w:rsidR="00153D24" w:rsidRPr="00067FB5" w:rsidRDefault="00153D24" w:rsidP="00153D24">
      <w:pPr>
        <w:suppressAutoHyphens/>
        <w:spacing w:before="120" w:after="120" w:line="240" w:lineRule="atLeast"/>
        <w:contextualSpacing/>
        <w:jc w:val="both"/>
        <w:rPr>
          <w:rFonts w:ascii="Calibri" w:hAnsi="Calibri"/>
          <w:sz w:val="18"/>
          <w:szCs w:val="18"/>
          <w:lang w:eastAsia="zh-CN"/>
        </w:rPr>
      </w:pPr>
      <w:r w:rsidRPr="00067FB5">
        <w:rPr>
          <w:rFonts w:ascii="Calibri" w:hAnsi="Calibri"/>
          <w:sz w:val="18"/>
          <w:szCs w:val="18"/>
          <w:lang w:eastAsia="zh-CN"/>
        </w:rPr>
        <w:t xml:space="preserve">Статья включает   </w:t>
      </w:r>
      <w:proofErr w:type="gramStart"/>
      <w:r w:rsidRPr="00067FB5">
        <w:rPr>
          <w:rFonts w:ascii="Calibri" w:hAnsi="Calibri"/>
          <w:sz w:val="18"/>
          <w:szCs w:val="18"/>
          <w:lang w:eastAsia="zh-CN"/>
        </w:rPr>
        <w:t>средства  на</w:t>
      </w:r>
      <w:proofErr w:type="gramEnd"/>
      <w:r w:rsidRPr="00067FB5">
        <w:rPr>
          <w:rFonts w:ascii="Calibri" w:hAnsi="Calibri"/>
          <w:sz w:val="18"/>
          <w:szCs w:val="18"/>
          <w:lang w:eastAsia="zh-CN"/>
        </w:rPr>
        <w:t xml:space="preserve">   счетах в банках,   а также эквиваленты денежных средств — краткосрочные, высоколиквидные вложения, легко обратимые в заранее известную сумму денежных средств, и подвергающиеся незначительному риску изменения их стоимости. </w:t>
      </w:r>
    </w:p>
    <w:p w14:paraId="43E481D4" w14:textId="77777777" w:rsidR="00153D24" w:rsidRPr="00067FB5" w:rsidRDefault="00153D24" w:rsidP="00153D24">
      <w:pPr>
        <w:suppressAutoHyphens/>
        <w:spacing w:before="120" w:after="120" w:line="240" w:lineRule="atLeast"/>
        <w:contextualSpacing/>
        <w:jc w:val="both"/>
        <w:rPr>
          <w:rFonts w:ascii="Calibri" w:hAnsi="Calibri"/>
          <w:sz w:val="18"/>
          <w:szCs w:val="18"/>
          <w:lang w:eastAsia="zh-CN"/>
        </w:rPr>
      </w:pPr>
    </w:p>
    <w:p w14:paraId="30556B5F" w14:textId="77777777" w:rsidR="00153D24" w:rsidRPr="00067FB5" w:rsidRDefault="00153D24" w:rsidP="00153D24">
      <w:pPr>
        <w:suppressAutoHyphens/>
        <w:autoSpaceDE w:val="0"/>
        <w:jc w:val="both"/>
        <w:rPr>
          <w:rFonts w:ascii="Calibri" w:hAnsi="Calibri"/>
          <w:sz w:val="18"/>
          <w:szCs w:val="18"/>
          <w:lang w:eastAsia="zh-CN"/>
        </w:rPr>
      </w:pPr>
      <w:r w:rsidRPr="00067FB5">
        <w:rPr>
          <w:rFonts w:ascii="Calibri" w:hAnsi="Calibri"/>
          <w:i/>
          <w:sz w:val="18"/>
          <w:szCs w:val="18"/>
          <w:u w:val="single"/>
          <w:lang w:eastAsia="zh-CN"/>
        </w:rPr>
        <w:t>Основные средства</w:t>
      </w:r>
    </w:p>
    <w:p w14:paraId="5804EEAE" w14:textId="77777777" w:rsidR="00153D24" w:rsidRPr="00067FB5" w:rsidRDefault="00153D24" w:rsidP="00153D24">
      <w:pPr>
        <w:suppressAutoHyphens/>
        <w:spacing w:before="120" w:after="120"/>
        <w:contextualSpacing/>
        <w:jc w:val="both"/>
        <w:rPr>
          <w:rFonts w:ascii="Calibri" w:hAnsi="Calibri"/>
          <w:sz w:val="18"/>
          <w:szCs w:val="18"/>
          <w:lang w:eastAsia="zh-CN"/>
        </w:rPr>
      </w:pPr>
      <w:r w:rsidRPr="00067FB5">
        <w:rPr>
          <w:rFonts w:ascii="Calibri" w:hAnsi="Calibri"/>
          <w:sz w:val="18"/>
          <w:szCs w:val="18"/>
          <w:lang w:eastAsia="zh-CN"/>
        </w:rPr>
        <w:t xml:space="preserve">Основные </w:t>
      </w:r>
      <w:proofErr w:type="gramStart"/>
      <w:r w:rsidRPr="00067FB5">
        <w:rPr>
          <w:rFonts w:ascii="Calibri" w:hAnsi="Calibri"/>
          <w:sz w:val="18"/>
          <w:szCs w:val="18"/>
          <w:lang w:eastAsia="zh-CN"/>
        </w:rPr>
        <w:t>средства  отражаются</w:t>
      </w:r>
      <w:proofErr w:type="gramEnd"/>
      <w:r w:rsidRPr="00067FB5">
        <w:rPr>
          <w:rFonts w:ascii="Calibri" w:hAnsi="Calibri"/>
          <w:sz w:val="18"/>
          <w:szCs w:val="18"/>
          <w:lang w:eastAsia="zh-CN"/>
        </w:rPr>
        <w:t xml:space="preserve"> по стоимости приобретения за вычетом накопленной амортизации и убытков от обесценения (в случае их наличия.</w:t>
      </w:r>
      <w:r>
        <w:rPr>
          <w:rFonts w:ascii="Calibri" w:hAnsi="Calibri"/>
          <w:sz w:val="18"/>
          <w:szCs w:val="18"/>
          <w:lang w:eastAsia="zh-CN"/>
        </w:rPr>
        <w:t xml:space="preserve">)  </w:t>
      </w:r>
    </w:p>
    <w:p w14:paraId="50457AE0" w14:textId="77777777" w:rsidR="00153D24" w:rsidRPr="00067FB5" w:rsidRDefault="00153D24" w:rsidP="00153D24">
      <w:pPr>
        <w:suppressAutoHyphens/>
        <w:spacing w:before="120" w:after="120"/>
        <w:contextualSpacing/>
        <w:jc w:val="both"/>
        <w:rPr>
          <w:rFonts w:ascii="Calibri" w:hAnsi="Calibri"/>
          <w:sz w:val="18"/>
          <w:szCs w:val="18"/>
          <w:lang w:eastAsia="zh-CN"/>
        </w:rPr>
      </w:pPr>
      <w:r w:rsidRPr="00067FB5">
        <w:rPr>
          <w:rFonts w:ascii="Calibri" w:hAnsi="Calibri"/>
          <w:sz w:val="18"/>
          <w:szCs w:val="18"/>
          <w:lang w:eastAsia="zh-CN"/>
        </w:rPr>
        <w:t>Незавершенное строительство учитывается по первоначальной стоимости. По завершении строительства активы переводятся в состав основных средств или инвестиционного имущества и отражаются по балансовой стоимости на момент перевода. Незавершенное строительство не подлежит амортизации до момента ввода актива в эксплуатацию.</w:t>
      </w:r>
    </w:p>
    <w:p w14:paraId="1487D246" w14:textId="77777777" w:rsidR="00153D24" w:rsidRPr="00067FB5" w:rsidRDefault="00153D24" w:rsidP="00153D24">
      <w:pPr>
        <w:spacing w:before="120" w:after="120"/>
        <w:contextualSpacing/>
        <w:jc w:val="both"/>
        <w:rPr>
          <w:rFonts w:ascii="Calibri" w:hAnsi="Calibri"/>
          <w:sz w:val="18"/>
          <w:szCs w:val="18"/>
        </w:rPr>
      </w:pPr>
      <w:r w:rsidRPr="00067FB5">
        <w:rPr>
          <w:rFonts w:ascii="Calibri" w:hAnsi="Calibri"/>
          <w:sz w:val="18"/>
          <w:szCs w:val="18"/>
        </w:rPr>
        <w:t xml:space="preserve">На конец каждого отчетного периода </w:t>
      </w:r>
      <w:proofErr w:type="gramStart"/>
      <w:r w:rsidRPr="00067FB5">
        <w:rPr>
          <w:rFonts w:ascii="Calibri" w:hAnsi="Calibri"/>
          <w:sz w:val="18"/>
          <w:szCs w:val="18"/>
        </w:rPr>
        <w:t>Предприятие  определяет</w:t>
      </w:r>
      <w:proofErr w:type="gramEnd"/>
      <w:r w:rsidRPr="00067FB5">
        <w:rPr>
          <w:rFonts w:ascii="Calibri" w:hAnsi="Calibri"/>
          <w:sz w:val="18"/>
          <w:szCs w:val="18"/>
        </w:rPr>
        <w:t xml:space="preserve"> наличие признаков обесценения основных средств. Если такие признаки существуют, </w:t>
      </w:r>
      <w:proofErr w:type="gramStart"/>
      <w:r w:rsidRPr="00067FB5">
        <w:rPr>
          <w:rFonts w:ascii="Calibri" w:hAnsi="Calibri"/>
          <w:sz w:val="18"/>
          <w:szCs w:val="18"/>
        </w:rPr>
        <w:t>Предприятие  производит</w:t>
      </w:r>
      <w:proofErr w:type="gramEnd"/>
      <w:r w:rsidRPr="00067FB5">
        <w:rPr>
          <w:rFonts w:ascii="Calibri" w:hAnsi="Calibri"/>
          <w:sz w:val="18"/>
          <w:szCs w:val="18"/>
        </w:rPr>
        <w:t xml:space="preserve"> оценку возмещаемой стоимости, которая определяется как наибольшая из величин: справедливой стоимости за вычетом затрат на продажу или  ценности использования.</w:t>
      </w:r>
    </w:p>
    <w:p w14:paraId="399A7450" w14:textId="77777777" w:rsidR="00153D24" w:rsidRPr="00067FB5" w:rsidRDefault="00153D24" w:rsidP="00153D24">
      <w:pPr>
        <w:spacing w:before="120" w:after="120"/>
        <w:contextualSpacing/>
        <w:jc w:val="both"/>
        <w:rPr>
          <w:rFonts w:ascii="Calibri" w:hAnsi="Calibri"/>
          <w:sz w:val="18"/>
          <w:szCs w:val="18"/>
        </w:rPr>
      </w:pPr>
      <w:r w:rsidRPr="00067FB5">
        <w:rPr>
          <w:rFonts w:ascii="Calibri" w:hAnsi="Calibri"/>
          <w:sz w:val="18"/>
          <w:szCs w:val="18"/>
        </w:rPr>
        <w:t xml:space="preserve">Ценность использования представляет собой дисконтированную стоимость будущих потоков денежных средств, которые предполагается получить от основных средств. Расчет ценности использования включает оценку будущего притока и оттока </w:t>
      </w:r>
      <w:r w:rsidRPr="00067FB5">
        <w:rPr>
          <w:rFonts w:ascii="Calibri" w:hAnsi="Calibri"/>
          <w:sz w:val="18"/>
          <w:szCs w:val="18"/>
        </w:rPr>
        <w:lastRenderedPageBreak/>
        <w:t>денежных средств в связи с дальнейшим использованием основных средств и в результате их выбытия в конце срока службы, а также применение соответствующей ставки дисконта.</w:t>
      </w:r>
    </w:p>
    <w:p w14:paraId="756CF355" w14:textId="77777777" w:rsidR="00153D24" w:rsidRPr="00067FB5" w:rsidRDefault="00153D24" w:rsidP="00153D24">
      <w:pPr>
        <w:spacing w:before="120" w:after="120"/>
        <w:contextualSpacing/>
        <w:jc w:val="both"/>
        <w:rPr>
          <w:rFonts w:ascii="Calibri" w:hAnsi="Calibri"/>
          <w:sz w:val="18"/>
          <w:szCs w:val="18"/>
        </w:rPr>
      </w:pPr>
      <w:r w:rsidRPr="00067FB5">
        <w:rPr>
          <w:rFonts w:ascii="Calibri" w:hAnsi="Calibri"/>
          <w:sz w:val="18"/>
          <w:szCs w:val="18"/>
        </w:rPr>
        <w:t xml:space="preserve">Если балансовая стоимость основных средств превышает их </w:t>
      </w:r>
      <w:proofErr w:type="gramStart"/>
      <w:r w:rsidRPr="00067FB5">
        <w:rPr>
          <w:rFonts w:ascii="Calibri" w:hAnsi="Calibri"/>
          <w:sz w:val="18"/>
          <w:szCs w:val="18"/>
        </w:rPr>
        <w:t>возмещаемую  стоимость</w:t>
      </w:r>
      <w:proofErr w:type="gramEnd"/>
      <w:r w:rsidRPr="00067FB5">
        <w:rPr>
          <w:rFonts w:ascii="Calibri" w:hAnsi="Calibri"/>
          <w:sz w:val="18"/>
          <w:szCs w:val="18"/>
        </w:rPr>
        <w:t xml:space="preserve">, то балансовая стоимость основных средств уменьшается до возмещаемой  стоимости, а разница отражается в  отчете о прибылях и убытках как убыток от обесценения основных средств, если только основные средства не отражаются по переоцененной величине (например, по модели переоценки в соответствии с МСФО (IAS) 16 «Основные средства» (далее – МСФО (IAS) 16). Убыток от обесценения по переоцененному основному средству признается в прочем совокупном доходе отчета о   прочем совокупном доходе в размере величины прироста от переоценки данного актива, а оставшаяся часть убытка от обесценения отражается </w:t>
      </w:r>
      <w:proofErr w:type="gramStart"/>
      <w:r w:rsidRPr="00067FB5">
        <w:rPr>
          <w:rFonts w:ascii="Calibri" w:hAnsi="Calibri"/>
          <w:sz w:val="18"/>
          <w:szCs w:val="18"/>
        </w:rPr>
        <w:t>в  отчете</w:t>
      </w:r>
      <w:proofErr w:type="gramEnd"/>
      <w:r w:rsidRPr="00067FB5">
        <w:rPr>
          <w:rFonts w:ascii="Calibri" w:hAnsi="Calibri"/>
          <w:sz w:val="18"/>
          <w:szCs w:val="18"/>
        </w:rPr>
        <w:t xml:space="preserve"> о прибылях и убытках. Убытки от обесценения, отраженные для основных средств в предыдущие годы, сторнируются, если имело место изменение в оценках, использованных для определения возмещаемой стоимости основных средств.</w:t>
      </w:r>
    </w:p>
    <w:p w14:paraId="6FBFEEA6" w14:textId="77777777" w:rsidR="00153D24" w:rsidRPr="00067FB5" w:rsidRDefault="00153D24" w:rsidP="00153D24">
      <w:pPr>
        <w:spacing w:before="120" w:after="120"/>
        <w:contextualSpacing/>
        <w:jc w:val="both"/>
        <w:rPr>
          <w:rFonts w:ascii="Calibri" w:hAnsi="Calibri"/>
          <w:sz w:val="18"/>
          <w:szCs w:val="18"/>
        </w:rPr>
      </w:pPr>
      <w:r w:rsidRPr="00067FB5">
        <w:rPr>
          <w:rFonts w:ascii="Calibri" w:hAnsi="Calibri"/>
          <w:sz w:val="18"/>
          <w:szCs w:val="18"/>
        </w:rPr>
        <w:t xml:space="preserve">Прибыли и убытки, возникающие в результате выбытия основных средств, определяются как разница между чистыми поступлениями от выбытия и балансовой стоимостью основных средств и отражаются </w:t>
      </w:r>
      <w:proofErr w:type="gramStart"/>
      <w:r w:rsidRPr="00067FB5">
        <w:rPr>
          <w:rFonts w:ascii="Calibri" w:hAnsi="Calibri"/>
          <w:sz w:val="18"/>
          <w:szCs w:val="18"/>
        </w:rPr>
        <w:t>в  отчете</w:t>
      </w:r>
      <w:proofErr w:type="gramEnd"/>
      <w:r w:rsidRPr="00067FB5">
        <w:rPr>
          <w:rFonts w:ascii="Calibri" w:hAnsi="Calibri"/>
          <w:sz w:val="18"/>
          <w:szCs w:val="18"/>
        </w:rPr>
        <w:t xml:space="preserve"> о прибылях и убытках.</w:t>
      </w:r>
    </w:p>
    <w:p w14:paraId="3133505D" w14:textId="77777777" w:rsidR="00153D24" w:rsidRPr="00067FB5" w:rsidRDefault="00153D24" w:rsidP="00153D24">
      <w:pPr>
        <w:spacing w:before="120" w:after="120"/>
        <w:contextualSpacing/>
        <w:jc w:val="both"/>
        <w:rPr>
          <w:rFonts w:ascii="Calibri" w:hAnsi="Calibri"/>
          <w:sz w:val="18"/>
          <w:szCs w:val="18"/>
        </w:rPr>
      </w:pPr>
      <w:r w:rsidRPr="00067FB5">
        <w:rPr>
          <w:rFonts w:ascii="Calibri" w:hAnsi="Calibri"/>
          <w:sz w:val="18"/>
          <w:szCs w:val="18"/>
        </w:rPr>
        <w:t xml:space="preserve">Затраты на ремонт и техническое обслуживание отражаются </w:t>
      </w:r>
      <w:proofErr w:type="gramStart"/>
      <w:r w:rsidRPr="00067FB5">
        <w:rPr>
          <w:rFonts w:ascii="Calibri" w:hAnsi="Calibri"/>
          <w:sz w:val="18"/>
          <w:szCs w:val="18"/>
        </w:rPr>
        <w:t>в  отчете</w:t>
      </w:r>
      <w:proofErr w:type="gramEnd"/>
      <w:r w:rsidRPr="00067FB5">
        <w:rPr>
          <w:rFonts w:ascii="Calibri" w:hAnsi="Calibri"/>
          <w:sz w:val="18"/>
          <w:szCs w:val="18"/>
        </w:rPr>
        <w:t xml:space="preserve"> о прибылях и убытках в момент их совершения. Затраты по замене крупных частей (компонентов) основных средств признаются в стоимости таких основных средств. Стоимость заменяемых частей (компонентов) основных средств подлежит прекращению признания.</w:t>
      </w:r>
    </w:p>
    <w:p w14:paraId="189ED595" w14:textId="77777777" w:rsidR="00153D24" w:rsidRPr="0056346C" w:rsidRDefault="00153D24" w:rsidP="00153D24">
      <w:pPr>
        <w:spacing w:before="120" w:after="120"/>
        <w:contextualSpacing/>
        <w:jc w:val="both"/>
        <w:rPr>
          <w:rFonts w:ascii="Calibri" w:hAnsi="Calibri"/>
          <w:sz w:val="18"/>
          <w:szCs w:val="18"/>
        </w:rPr>
      </w:pPr>
      <w:r w:rsidRPr="0056346C">
        <w:rPr>
          <w:rFonts w:ascii="Calibri" w:hAnsi="Calibri"/>
          <w:sz w:val="18"/>
          <w:szCs w:val="18"/>
        </w:rPr>
        <w:t xml:space="preserve"> Оценка сроков полезного использования объектов основных средств является предметом профессионального суждения руководства, основанного на опыте использования аналогичных активов. При определении сроков полезного использования активов руководство принимает во внимание следующие факторы: характер ожидаемого использования, оценку технологического устаревания, физический износ и среду эксплуатации активов. Изменение каждого из названных условий или оценок может повлечь </w:t>
      </w:r>
    </w:p>
    <w:p w14:paraId="207467C8" w14:textId="77777777" w:rsidR="00153D24" w:rsidRDefault="00153D24" w:rsidP="00153D24">
      <w:pPr>
        <w:spacing w:before="120" w:after="120"/>
        <w:contextualSpacing/>
        <w:jc w:val="both"/>
        <w:rPr>
          <w:rFonts w:ascii="Calibri" w:hAnsi="Calibri"/>
          <w:sz w:val="18"/>
          <w:szCs w:val="18"/>
        </w:rPr>
      </w:pPr>
      <w:r w:rsidRPr="0056346C">
        <w:rPr>
          <w:rFonts w:ascii="Calibri" w:hAnsi="Calibri"/>
          <w:sz w:val="18"/>
          <w:szCs w:val="18"/>
        </w:rPr>
        <w:t xml:space="preserve">корректировку будущих норм амортизации. </w:t>
      </w:r>
    </w:p>
    <w:p w14:paraId="2CBE3568" w14:textId="77777777" w:rsidR="00153D24" w:rsidRPr="00067FB5" w:rsidRDefault="00153D24" w:rsidP="00153D24">
      <w:pPr>
        <w:spacing w:before="120" w:after="120"/>
        <w:contextualSpacing/>
        <w:jc w:val="both"/>
        <w:rPr>
          <w:rFonts w:ascii="Calibri" w:hAnsi="Calibri"/>
          <w:sz w:val="20"/>
        </w:rPr>
      </w:pPr>
      <w:r w:rsidRPr="00067FB5">
        <w:rPr>
          <w:rFonts w:ascii="Calibri" w:hAnsi="Calibri"/>
          <w:sz w:val="18"/>
          <w:szCs w:val="18"/>
        </w:rPr>
        <w:t xml:space="preserve"> Амортизация основных средств отражается в прибыли/убытке по статье «Административные и прочие операционные расходы» отчета о прибылях и убытках. Амортизируемая величина определяется как первоначальная стоимость объектов инвестиционного имущества, за вычетом расчетной ликвидационной стоимости. Предприятие определяет   ликвидационную стоимость, если имеются данные наблюдаемого рынка, которые могут быть использованы при её расчёте. Если расчетная ликвидационная стоимость объекта инвестиционного имущества является несущественной исходя из критериев существенности, утвержденных в учетной </w:t>
      </w:r>
      <w:proofErr w:type="gramStart"/>
      <w:r w:rsidRPr="00067FB5">
        <w:rPr>
          <w:rFonts w:ascii="Calibri" w:hAnsi="Calibri"/>
          <w:sz w:val="18"/>
          <w:szCs w:val="18"/>
        </w:rPr>
        <w:t>политике,  Предприятие</w:t>
      </w:r>
      <w:proofErr w:type="gramEnd"/>
      <w:r w:rsidRPr="00067FB5">
        <w:rPr>
          <w:rFonts w:ascii="Calibri" w:hAnsi="Calibri"/>
          <w:sz w:val="18"/>
          <w:szCs w:val="18"/>
        </w:rPr>
        <w:t xml:space="preserve">  не учитывает её при расчете амортизируемой величины объекта.</w:t>
      </w:r>
    </w:p>
    <w:p w14:paraId="181390C7" w14:textId="77777777" w:rsidR="00153D24" w:rsidRPr="00067FB5" w:rsidRDefault="00153D24" w:rsidP="00153D24">
      <w:pPr>
        <w:spacing w:before="120" w:after="120"/>
        <w:contextualSpacing/>
        <w:jc w:val="both"/>
        <w:rPr>
          <w:rFonts w:ascii="Calibri" w:hAnsi="Calibri"/>
          <w:sz w:val="18"/>
          <w:szCs w:val="18"/>
        </w:rPr>
      </w:pPr>
      <w:proofErr w:type="gramStart"/>
      <w:r w:rsidRPr="00067FB5">
        <w:rPr>
          <w:rFonts w:ascii="Calibri" w:hAnsi="Calibri"/>
          <w:sz w:val="18"/>
          <w:szCs w:val="18"/>
        </w:rPr>
        <w:t>Предприятие  использует</w:t>
      </w:r>
      <w:proofErr w:type="gramEnd"/>
      <w:r w:rsidRPr="00067FB5">
        <w:rPr>
          <w:rFonts w:ascii="Calibri" w:hAnsi="Calibri"/>
          <w:sz w:val="18"/>
          <w:szCs w:val="18"/>
        </w:rPr>
        <w:t xml:space="preserve"> линейный метод начисления амортизации основных средств. В зависимости от технических характеристик объекта </w:t>
      </w:r>
      <w:proofErr w:type="gramStart"/>
      <w:r w:rsidRPr="00067FB5">
        <w:rPr>
          <w:rFonts w:ascii="Calibri" w:hAnsi="Calibri"/>
          <w:sz w:val="18"/>
          <w:szCs w:val="18"/>
        </w:rPr>
        <w:t>Предприятие  может</w:t>
      </w:r>
      <w:proofErr w:type="gramEnd"/>
      <w:r w:rsidRPr="00067FB5">
        <w:rPr>
          <w:rFonts w:ascii="Calibri" w:hAnsi="Calibri"/>
          <w:sz w:val="18"/>
          <w:szCs w:val="18"/>
        </w:rPr>
        <w:t xml:space="preserve"> устанавливать следующие сроки полезного использования основных средств:</w:t>
      </w:r>
    </w:p>
    <w:p w14:paraId="41A5EC66" w14:textId="77777777" w:rsidR="00153D24" w:rsidRPr="00067FB5" w:rsidRDefault="00153D24" w:rsidP="00153D24">
      <w:pPr>
        <w:contextualSpacing/>
        <w:jc w:val="both"/>
        <w:rPr>
          <w:rFonts w:ascii="Calibri" w:hAnsi="Calibri"/>
          <w:sz w:val="18"/>
          <w:szCs w:val="18"/>
        </w:rPr>
      </w:pPr>
      <w:r w:rsidRPr="00067FB5">
        <w:rPr>
          <w:rFonts w:ascii="Calibri" w:hAnsi="Calibri"/>
          <w:sz w:val="18"/>
          <w:szCs w:val="18"/>
        </w:rPr>
        <w:t>- земля и здания 50 – 100 лет;</w:t>
      </w:r>
    </w:p>
    <w:p w14:paraId="156AD12F" w14:textId="77777777" w:rsidR="00153D24" w:rsidRPr="00067FB5" w:rsidRDefault="00153D24" w:rsidP="00153D24">
      <w:pPr>
        <w:contextualSpacing/>
        <w:jc w:val="both"/>
        <w:rPr>
          <w:rFonts w:ascii="Calibri" w:hAnsi="Calibri"/>
          <w:sz w:val="18"/>
          <w:szCs w:val="18"/>
        </w:rPr>
      </w:pPr>
      <w:r w:rsidRPr="00067FB5">
        <w:rPr>
          <w:rFonts w:ascii="Calibri" w:hAnsi="Calibri"/>
          <w:sz w:val="18"/>
          <w:szCs w:val="18"/>
        </w:rPr>
        <w:t>- производственное оборудование 5 – 10 лет;</w:t>
      </w:r>
    </w:p>
    <w:p w14:paraId="3DE7C088" w14:textId="77777777" w:rsidR="00153D24" w:rsidRPr="00067FB5" w:rsidRDefault="00153D24" w:rsidP="00153D24">
      <w:pPr>
        <w:contextualSpacing/>
        <w:jc w:val="both"/>
        <w:rPr>
          <w:rFonts w:ascii="Calibri" w:hAnsi="Calibri"/>
          <w:sz w:val="18"/>
          <w:szCs w:val="18"/>
        </w:rPr>
      </w:pPr>
      <w:r w:rsidRPr="00067FB5">
        <w:rPr>
          <w:rFonts w:ascii="Calibri" w:hAnsi="Calibri"/>
          <w:sz w:val="18"/>
          <w:szCs w:val="18"/>
        </w:rPr>
        <w:t>- автотранспортные средства 3 – 7 лет;</w:t>
      </w:r>
    </w:p>
    <w:p w14:paraId="7ED1EDAE" w14:textId="77777777" w:rsidR="00153D24" w:rsidRPr="00067FB5" w:rsidRDefault="00153D24" w:rsidP="00153D24">
      <w:pPr>
        <w:contextualSpacing/>
        <w:jc w:val="both"/>
        <w:rPr>
          <w:rFonts w:ascii="Calibri" w:hAnsi="Calibri"/>
          <w:sz w:val="18"/>
          <w:szCs w:val="18"/>
        </w:rPr>
      </w:pPr>
      <w:r w:rsidRPr="00067FB5">
        <w:rPr>
          <w:rFonts w:ascii="Calibri" w:hAnsi="Calibri"/>
          <w:sz w:val="18"/>
          <w:szCs w:val="18"/>
        </w:rPr>
        <w:t>- мебель и прочий инвентарь 5 – 15 лет;</w:t>
      </w:r>
    </w:p>
    <w:p w14:paraId="569828F7" w14:textId="77777777" w:rsidR="00153D24" w:rsidRPr="00067FB5" w:rsidRDefault="00153D24" w:rsidP="00153D24">
      <w:pPr>
        <w:contextualSpacing/>
        <w:jc w:val="both"/>
        <w:rPr>
          <w:rFonts w:ascii="Calibri" w:hAnsi="Calibri"/>
          <w:sz w:val="18"/>
          <w:szCs w:val="18"/>
        </w:rPr>
      </w:pPr>
      <w:r w:rsidRPr="00067FB5">
        <w:rPr>
          <w:rFonts w:ascii="Calibri" w:hAnsi="Calibri"/>
          <w:sz w:val="18"/>
          <w:szCs w:val="18"/>
        </w:rPr>
        <w:t>- офисное оборудование 3 – 7 лет.</w:t>
      </w:r>
    </w:p>
    <w:p w14:paraId="26687635" w14:textId="77777777" w:rsidR="00153D24" w:rsidRPr="00067FB5" w:rsidRDefault="00153D24" w:rsidP="00153D24">
      <w:pPr>
        <w:autoSpaceDE w:val="0"/>
        <w:autoSpaceDN w:val="0"/>
        <w:adjustRightInd w:val="0"/>
        <w:contextualSpacing/>
        <w:jc w:val="both"/>
        <w:rPr>
          <w:rFonts w:ascii="Calibri" w:hAnsi="Calibri"/>
          <w:sz w:val="18"/>
          <w:szCs w:val="18"/>
        </w:rPr>
      </w:pPr>
      <w:r w:rsidRPr="00067FB5">
        <w:rPr>
          <w:rFonts w:ascii="Calibri" w:hAnsi="Calibri"/>
          <w:sz w:val="18"/>
          <w:szCs w:val="18"/>
        </w:rPr>
        <w:t>Земельные участки и активы, включенные в класс «Незавершенное строительство», не амортизируются.</w:t>
      </w:r>
    </w:p>
    <w:p w14:paraId="108B8701" w14:textId="77777777" w:rsidR="00153D24" w:rsidRPr="00067FB5" w:rsidRDefault="00153D24" w:rsidP="00153D24">
      <w:pPr>
        <w:autoSpaceDE w:val="0"/>
        <w:autoSpaceDN w:val="0"/>
        <w:adjustRightInd w:val="0"/>
        <w:contextualSpacing/>
        <w:jc w:val="both"/>
        <w:rPr>
          <w:rFonts w:ascii="Calibri" w:hAnsi="Calibri"/>
          <w:sz w:val="18"/>
          <w:szCs w:val="18"/>
        </w:rPr>
      </w:pPr>
    </w:p>
    <w:p w14:paraId="53C6EA3C" w14:textId="77777777" w:rsidR="00153D24" w:rsidRPr="003649F6" w:rsidRDefault="00153D24" w:rsidP="00153D24">
      <w:pPr>
        <w:autoSpaceDE w:val="0"/>
        <w:autoSpaceDN w:val="0"/>
        <w:adjustRightInd w:val="0"/>
        <w:jc w:val="both"/>
        <w:rPr>
          <w:rFonts w:ascii="Calibri" w:hAnsi="Calibri"/>
          <w:i/>
          <w:sz w:val="18"/>
          <w:szCs w:val="18"/>
          <w:u w:val="single"/>
        </w:rPr>
      </w:pPr>
      <w:r w:rsidRPr="003649F6">
        <w:rPr>
          <w:rFonts w:ascii="Calibri" w:hAnsi="Calibri"/>
          <w:i/>
          <w:sz w:val="18"/>
          <w:szCs w:val="18"/>
          <w:u w:val="single"/>
        </w:rPr>
        <w:t>Нематериальные активы</w:t>
      </w:r>
    </w:p>
    <w:p w14:paraId="1114D478" w14:textId="77777777" w:rsidR="00153D24" w:rsidRPr="003649F6" w:rsidRDefault="00153D24" w:rsidP="00153D24">
      <w:pPr>
        <w:spacing w:before="120" w:after="120"/>
        <w:contextualSpacing/>
        <w:jc w:val="both"/>
        <w:rPr>
          <w:rFonts w:ascii="Calibri" w:hAnsi="Calibri"/>
          <w:sz w:val="18"/>
          <w:szCs w:val="18"/>
        </w:rPr>
      </w:pPr>
      <w:r w:rsidRPr="003649F6">
        <w:rPr>
          <w:rFonts w:ascii="Calibri" w:hAnsi="Calibri"/>
          <w:sz w:val="18"/>
          <w:szCs w:val="18"/>
        </w:rPr>
        <w:t xml:space="preserve">К нематериальным активам относятся идентифицируемые </w:t>
      </w:r>
      <w:proofErr w:type="spellStart"/>
      <w:r w:rsidRPr="003649F6">
        <w:rPr>
          <w:rFonts w:ascii="Calibri" w:hAnsi="Calibri"/>
          <w:sz w:val="18"/>
          <w:szCs w:val="18"/>
        </w:rPr>
        <w:t>неденежные</w:t>
      </w:r>
      <w:proofErr w:type="spellEnd"/>
      <w:r w:rsidRPr="003649F6">
        <w:rPr>
          <w:rFonts w:ascii="Calibri" w:hAnsi="Calibri"/>
          <w:sz w:val="18"/>
          <w:szCs w:val="18"/>
        </w:rPr>
        <w:t xml:space="preserve"> активы, не имеющие физической формы.</w:t>
      </w:r>
    </w:p>
    <w:p w14:paraId="6727BCCF" w14:textId="77777777" w:rsidR="00153D24" w:rsidRPr="003649F6" w:rsidRDefault="00153D24" w:rsidP="00153D24">
      <w:pPr>
        <w:spacing w:before="120" w:after="120"/>
        <w:contextualSpacing/>
        <w:jc w:val="both"/>
        <w:rPr>
          <w:rFonts w:ascii="Calibri" w:hAnsi="Calibri"/>
          <w:sz w:val="18"/>
          <w:szCs w:val="18"/>
        </w:rPr>
      </w:pPr>
      <w:r w:rsidRPr="003649F6">
        <w:rPr>
          <w:rFonts w:ascii="Calibri" w:hAnsi="Calibri"/>
          <w:sz w:val="18"/>
          <w:szCs w:val="18"/>
        </w:rPr>
        <w:t>Нематериальные активы, которые были приобретены отдельно, при первоначальном признании оцениваются по первоначальной стоимости. Первоначальной стоимостью нематериальных активов, приобретенных в результате объединения компаний, является их справедливая стоимость на дату приобретения.</w:t>
      </w:r>
    </w:p>
    <w:p w14:paraId="7A833A65" w14:textId="77777777" w:rsidR="00153D24" w:rsidRPr="003649F6" w:rsidRDefault="00153D24" w:rsidP="00153D24">
      <w:pPr>
        <w:spacing w:before="120" w:after="120"/>
        <w:contextualSpacing/>
        <w:jc w:val="both"/>
        <w:rPr>
          <w:rFonts w:ascii="Calibri" w:hAnsi="Calibri"/>
          <w:sz w:val="18"/>
          <w:szCs w:val="18"/>
        </w:rPr>
      </w:pPr>
      <w:r w:rsidRPr="003649F6">
        <w:rPr>
          <w:rFonts w:ascii="Calibri" w:hAnsi="Calibri"/>
          <w:sz w:val="18"/>
          <w:szCs w:val="18"/>
        </w:rPr>
        <w:t>После первоначального признания нематериальные активы учитываются по первоначальной стоимости, за вычетом накопленной амортизации и убытка от обесценения.</w:t>
      </w:r>
    </w:p>
    <w:p w14:paraId="176435CC" w14:textId="77777777" w:rsidR="00153D24" w:rsidRPr="003649F6" w:rsidRDefault="00153D24" w:rsidP="00153D24">
      <w:pPr>
        <w:spacing w:before="120" w:after="120"/>
        <w:contextualSpacing/>
        <w:jc w:val="both"/>
        <w:rPr>
          <w:rFonts w:ascii="Calibri" w:hAnsi="Calibri"/>
          <w:sz w:val="18"/>
          <w:szCs w:val="18"/>
        </w:rPr>
      </w:pPr>
      <w:r w:rsidRPr="003649F6">
        <w:rPr>
          <w:rFonts w:ascii="Calibri" w:hAnsi="Calibri"/>
          <w:sz w:val="18"/>
          <w:szCs w:val="18"/>
        </w:rPr>
        <w:t xml:space="preserve">Нематериальные активы, </w:t>
      </w:r>
      <w:proofErr w:type="gramStart"/>
      <w:r w:rsidRPr="003649F6">
        <w:rPr>
          <w:rFonts w:ascii="Calibri" w:hAnsi="Calibri"/>
          <w:sz w:val="18"/>
          <w:szCs w:val="18"/>
        </w:rPr>
        <w:t>произведенные  Предприятием</w:t>
      </w:r>
      <w:proofErr w:type="gramEnd"/>
      <w:r w:rsidRPr="003649F6">
        <w:rPr>
          <w:rFonts w:ascii="Calibri" w:hAnsi="Calibri"/>
          <w:sz w:val="18"/>
          <w:szCs w:val="18"/>
        </w:rPr>
        <w:t>, за исключением капитализированных затрат на разработку продуктов, не капитализируются, и соответствующий расход отражается в прибыли/убытке за период, в котором он возник.</w:t>
      </w:r>
    </w:p>
    <w:p w14:paraId="7A708562" w14:textId="77777777" w:rsidR="00153D24" w:rsidRPr="003649F6" w:rsidRDefault="00153D24" w:rsidP="00153D24">
      <w:pPr>
        <w:spacing w:before="120" w:after="120"/>
        <w:contextualSpacing/>
        <w:jc w:val="both"/>
        <w:rPr>
          <w:rFonts w:ascii="Calibri" w:hAnsi="Calibri"/>
          <w:sz w:val="18"/>
          <w:szCs w:val="18"/>
        </w:rPr>
      </w:pPr>
      <w:r w:rsidRPr="003649F6">
        <w:rPr>
          <w:rFonts w:ascii="Calibri" w:hAnsi="Calibri"/>
          <w:sz w:val="18"/>
          <w:szCs w:val="18"/>
        </w:rPr>
        <w:t xml:space="preserve">Амортизация нематериальных активов отражается в прибыли/убытке по статье «Административные и прочие операционные расходы» отчета </w:t>
      </w:r>
      <w:proofErr w:type="gramStart"/>
      <w:r w:rsidRPr="003649F6">
        <w:rPr>
          <w:rFonts w:ascii="Calibri" w:hAnsi="Calibri"/>
          <w:sz w:val="18"/>
          <w:szCs w:val="18"/>
        </w:rPr>
        <w:t>о  прибылях</w:t>
      </w:r>
      <w:proofErr w:type="gramEnd"/>
      <w:r w:rsidRPr="003649F6">
        <w:rPr>
          <w:rFonts w:ascii="Calibri" w:hAnsi="Calibri"/>
          <w:sz w:val="18"/>
          <w:szCs w:val="18"/>
        </w:rPr>
        <w:t xml:space="preserve"> и убытках. Нематериальные активы с неограниченным сроком полезной службы не амортизируются. Такие активы тестируются на предмет обесценения ежегодно либо по отдельности, либо на уровне </w:t>
      </w:r>
      <w:proofErr w:type="gramStart"/>
      <w:r w:rsidRPr="003649F6">
        <w:rPr>
          <w:rFonts w:ascii="Calibri" w:hAnsi="Calibri"/>
          <w:sz w:val="18"/>
          <w:szCs w:val="18"/>
        </w:rPr>
        <w:t>подразделений</w:t>
      </w:r>
      <w:proofErr w:type="gramEnd"/>
      <w:r w:rsidRPr="003649F6">
        <w:rPr>
          <w:rFonts w:ascii="Calibri" w:hAnsi="Calibri"/>
          <w:sz w:val="18"/>
          <w:szCs w:val="18"/>
        </w:rPr>
        <w:t xml:space="preserve"> генерирующих денежные потоки.</w:t>
      </w:r>
    </w:p>
    <w:p w14:paraId="49B9FC3C" w14:textId="77777777" w:rsidR="00153D24" w:rsidRPr="003649F6" w:rsidRDefault="00153D24" w:rsidP="00153D24">
      <w:pPr>
        <w:spacing w:before="120" w:after="120"/>
        <w:contextualSpacing/>
        <w:jc w:val="both"/>
        <w:rPr>
          <w:rFonts w:ascii="Calibri" w:hAnsi="Calibri"/>
          <w:sz w:val="18"/>
          <w:szCs w:val="18"/>
        </w:rPr>
      </w:pPr>
      <w:r w:rsidRPr="003649F6">
        <w:rPr>
          <w:rFonts w:ascii="Calibri" w:hAnsi="Calibri"/>
          <w:sz w:val="18"/>
          <w:szCs w:val="18"/>
        </w:rPr>
        <w:t xml:space="preserve"> </w:t>
      </w:r>
      <w:proofErr w:type="gramStart"/>
      <w:r w:rsidRPr="003649F6">
        <w:rPr>
          <w:rFonts w:ascii="Calibri" w:hAnsi="Calibri"/>
          <w:sz w:val="18"/>
          <w:szCs w:val="18"/>
        </w:rPr>
        <w:t>Предприятие  использует</w:t>
      </w:r>
      <w:proofErr w:type="gramEnd"/>
      <w:r w:rsidRPr="003649F6">
        <w:rPr>
          <w:rFonts w:ascii="Calibri" w:hAnsi="Calibri"/>
          <w:sz w:val="18"/>
          <w:szCs w:val="18"/>
        </w:rPr>
        <w:t xml:space="preserve"> линейный метод начисления амортизации нематериальных активов.   </w:t>
      </w:r>
      <w:proofErr w:type="gramStart"/>
      <w:r w:rsidRPr="003649F6">
        <w:rPr>
          <w:rFonts w:ascii="Calibri" w:hAnsi="Calibri"/>
          <w:sz w:val="18"/>
          <w:szCs w:val="18"/>
        </w:rPr>
        <w:t>Предприятием  установлен</w:t>
      </w:r>
      <w:proofErr w:type="gramEnd"/>
      <w:r w:rsidRPr="003649F6">
        <w:rPr>
          <w:rFonts w:ascii="Calibri" w:hAnsi="Calibri"/>
          <w:sz w:val="18"/>
          <w:szCs w:val="18"/>
        </w:rPr>
        <w:t xml:space="preserve">   следующий срок полезного использования объектов нематериальных активов:</w:t>
      </w:r>
    </w:p>
    <w:p w14:paraId="7F0E588B" w14:textId="77777777" w:rsidR="00153D24" w:rsidRPr="003649F6" w:rsidRDefault="00153D24" w:rsidP="00153D24">
      <w:pPr>
        <w:spacing w:before="120" w:after="120"/>
        <w:contextualSpacing/>
        <w:jc w:val="both"/>
        <w:rPr>
          <w:rFonts w:ascii="Calibri" w:hAnsi="Calibri"/>
          <w:sz w:val="18"/>
          <w:szCs w:val="18"/>
        </w:rPr>
      </w:pPr>
    </w:p>
    <w:tbl>
      <w:tblPr>
        <w:tblW w:w="5320" w:type="dxa"/>
        <w:tblInd w:w="93" w:type="dxa"/>
        <w:tblLook w:val="04A0" w:firstRow="1" w:lastRow="0" w:firstColumn="1" w:lastColumn="0" w:noHBand="0" w:noVBand="1"/>
      </w:tblPr>
      <w:tblGrid>
        <w:gridCol w:w="5320"/>
      </w:tblGrid>
      <w:tr w:rsidR="00153D24" w:rsidRPr="003649F6" w14:paraId="7C97E72F" w14:textId="77777777" w:rsidTr="00153D24">
        <w:trPr>
          <w:trHeight w:val="300"/>
        </w:trPr>
        <w:tc>
          <w:tcPr>
            <w:tcW w:w="5320" w:type="dxa"/>
            <w:tcBorders>
              <w:top w:val="nil"/>
              <w:left w:val="nil"/>
              <w:bottom w:val="nil"/>
              <w:right w:val="nil"/>
            </w:tcBorders>
            <w:shd w:val="clear" w:color="auto" w:fill="auto"/>
            <w:vAlign w:val="bottom"/>
            <w:hideMark/>
          </w:tcPr>
          <w:p w14:paraId="6467C906" w14:textId="77777777" w:rsidR="00153D24" w:rsidRPr="003649F6" w:rsidRDefault="00153D24" w:rsidP="00153D24">
            <w:pPr>
              <w:rPr>
                <w:rFonts w:ascii="Calibri" w:hAnsi="Calibri"/>
                <w:sz w:val="18"/>
                <w:szCs w:val="18"/>
              </w:rPr>
            </w:pPr>
            <w:r w:rsidRPr="003649F6">
              <w:rPr>
                <w:rFonts w:ascii="Calibri" w:hAnsi="Calibri"/>
                <w:sz w:val="18"/>
                <w:szCs w:val="18"/>
              </w:rPr>
              <w:t xml:space="preserve"> Исключительное право на программное обеспечение  – 14 лет</w:t>
            </w:r>
          </w:p>
        </w:tc>
      </w:tr>
    </w:tbl>
    <w:p w14:paraId="6A8CE783" w14:textId="77777777" w:rsidR="00153D24" w:rsidRPr="003649F6" w:rsidRDefault="00153D24" w:rsidP="00153D24">
      <w:pPr>
        <w:spacing w:before="120" w:after="120"/>
        <w:contextualSpacing/>
        <w:jc w:val="both"/>
        <w:rPr>
          <w:rFonts w:ascii="Calibri" w:hAnsi="Calibri"/>
          <w:sz w:val="18"/>
          <w:szCs w:val="18"/>
        </w:rPr>
      </w:pPr>
    </w:p>
    <w:p w14:paraId="3A9A8D18" w14:textId="77777777" w:rsidR="00153D24" w:rsidRPr="003649F6" w:rsidRDefault="00153D24" w:rsidP="00153D24">
      <w:pPr>
        <w:spacing w:before="120" w:after="120"/>
        <w:contextualSpacing/>
        <w:jc w:val="both"/>
        <w:rPr>
          <w:rFonts w:ascii="Calibri" w:hAnsi="Calibri"/>
          <w:b/>
          <w:i/>
          <w:sz w:val="18"/>
          <w:szCs w:val="18"/>
        </w:rPr>
      </w:pPr>
      <w:r w:rsidRPr="003649F6">
        <w:rPr>
          <w:rFonts w:ascii="Calibri" w:hAnsi="Calibri"/>
          <w:sz w:val="18"/>
          <w:szCs w:val="18"/>
        </w:rPr>
        <w:t>Срок полезной службы нематериального актива с неограниченным сроком использования пересматривается ежегодно с целью определения того, насколько приемлемо относить данный актив в категорию активов с неограниченным сроком полезной службы. Если это неприемлемо, изменение оценки срока полезной службы — с неограниченного на ограниченный срок – осуществляется на перспективной основе.</w:t>
      </w:r>
    </w:p>
    <w:p w14:paraId="562398E6" w14:textId="77777777" w:rsidR="00153D24" w:rsidRDefault="00153D24" w:rsidP="00153D24">
      <w:pPr>
        <w:autoSpaceDE w:val="0"/>
        <w:autoSpaceDN w:val="0"/>
        <w:adjustRightInd w:val="0"/>
        <w:contextualSpacing/>
        <w:jc w:val="both"/>
        <w:rPr>
          <w:rFonts w:ascii="Calibri" w:hAnsi="Calibri" w:cs="Courier New"/>
          <w:i/>
          <w:sz w:val="18"/>
          <w:szCs w:val="18"/>
          <w:u w:val="single"/>
        </w:rPr>
      </w:pPr>
    </w:p>
    <w:p w14:paraId="2EAD9ED3" w14:textId="22BD509D" w:rsidR="00153D24" w:rsidRDefault="00153D24" w:rsidP="00153D24">
      <w:pPr>
        <w:autoSpaceDE w:val="0"/>
        <w:autoSpaceDN w:val="0"/>
        <w:adjustRightInd w:val="0"/>
        <w:contextualSpacing/>
        <w:jc w:val="both"/>
        <w:rPr>
          <w:rFonts w:ascii="Calibri" w:hAnsi="Calibri" w:cs="Courier New"/>
          <w:i/>
          <w:sz w:val="18"/>
          <w:szCs w:val="18"/>
          <w:u w:val="single"/>
        </w:rPr>
      </w:pPr>
      <w:r w:rsidRPr="003649F6">
        <w:rPr>
          <w:rFonts w:ascii="Calibri" w:hAnsi="Calibri" w:cs="Courier New"/>
          <w:i/>
          <w:sz w:val="18"/>
          <w:szCs w:val="18"/>
          <w:u w:val="single"/>
        </w:rPr>
        <w:t>Запасы</w:t>
      </w:r>
    </w:p>
    <w:p w14:paraId="55B2D460" w14:textId="77777777" w:rsidR="00153D24" w:rsidRPr="003649F6" w:rsidRDefault="00153D24" w:rsidP="00153D24">
      <w:pPr>
        <w:autoSpaceDE w:val="0"/>
        <w:autoSpaceDN w:val="0"/>
        <w:adjustRightInd w:val="0"/>
        <w:contextualSpacing/>
        <w:jc w:val="both"/>
        <w:rPr>
          <w:rFonts w:ascii="Calibri" w:hAnsi="Calibri" w:cs="Courier New"/>
          <w:sz w:val="18"/>
          <w:szCs w:val="18"/>
        </w:rPr>
      </w:pPr>
      <w:bookmarkStart w:id="17" w:name="_GoBack"/>
      <w:bookmarkEnd w:id="17"/>
      <w:r w:rsidRPr="003649F6">
        <w:rPr>
          <w:rFonts w:ascii="Calibri" w:hAnsi="Calibri" w:cs="Courier New"/>
          <w:sz w:val="18"/>
          <w:szCs w:val="18"/>
        </w:rPr>
        <w:t xml:space="preserve"> Предприятие  отражает по статье «Запасы»   активы, которые:</w:t>
      </w:r>
    </w:p>
    <w:p w14:paraId="488A4AE7" w14:textId="77777777" w:rsidR="00153D24"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предназначены для продажи в ходе обычной деятельности;</w:t>
      </w:r>
      <w:r>
        <w:rPr>
          <w:rFonts w:ascii="Calibri" w:hAnsi="Calibri" w:cs="Courier New"/>
          <w:sz w:val="18"/>
          <w:szCs w:val="18"/>
        </w:rPr>
        <w:t xml:space="preserve"> </w:t>
      </w:r>
    </w:p>
    <w:p w14:paraId="7C686C90"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находящиеся в процессе производства для такой продажи; или</w:t>
      </w:r>
    </w:p>
    <w:p w14:paraId="4D19B8B0"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lastRenderedPageBreak/>
        <w:t>- находящиеся в виде сырья или материалов, которые будут потребляться в процессе производства или оказания услуг.</w:t>
      </w:r>
    </w:p>
    <w:p w14:paraId="6ECF12D3"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Предприятие   оценивает запасы   по наименьшей из двух величин:</w:t>
      </w:r>
    </w:p>
    <w:p w14:paraId="19120F28"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по себестоимости;</w:t>
      </w:r>
    </w:p>
    <w:p w14:paraId="64DC3796"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или по чистой возможной цене продажи.</w:t>
      </w:r>
    </w:p>
    <w:p w14:paraId="6F4D6F53" w14:textId="77777777" w:rsidR="00153D24" w:rsidRPr="004123CB" w:rsidRDefault="00153D24" w:rsidP="00153D24">
      <w:pPr>
        <w:autoSpaceDE w:val="0"/>
        <w:autoSpaceDN w:val="0"/>
        <w:adjustRightInd w:val="0"/>
        <w:contextualSpacing/>
        <w:jc w:val="both"/>
        <w:rPr>
          <w:rFonts w:ascii="Calibri" w:hAnsi="Calibri" w:cs="Courier New"/>
          <w:color w:val="FFC000" w:themeColor="accent4"/>
          <w:sz w:val="18"/>
          <w:szCs w:val="18"/>
        </w:rPr>
      </w:pPr>
    </w:p>
    <w:p w14:paraId="08B4AA55"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При этом в себ</w:t>
      </w:r>
      <w:r>
        <w:rPr>
          <w:rFonts w:ascii="Calibri" w:hAnsi="Calibri" w:cs="Courier New"/>
          <w:sz w:val="18"/>
          <w:szCs w:val="18"/>
        </w:rPr>
        <w:t>естоимость Предприятие включает</w:t>
      </w:r>
      <w:r w:rsidRPr="003649F6">
        <w:rPr>
          <w:rFonts w:ascii="Calibri" w:hAnsi="Calibri" w:cs="Courier New"/>
          <w:sz w:val="18"/>
          <w:szCs w:val="18"/>
        </w:rPr>
        <w:t xml:space="preserve"> все затраты на приобретение, затраты на переработку и прочие затраты, понесенные для того, чтобы обеспечить текущее местонахождение и состояние запасов, в частности:</w:t>
      </w:r>
    </w:p>
    <w:p w14:paraId="15F73701"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цену покупки,</w:t>
      </w:r>
    </w:p>
    <w:p w14:paraId="4805D6B6"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импортные пошлины и прочие налоги (за исключением тех, которые впоследствии возмещаются Предприятию налоговыми органами),</w:t>
      </w:r>
    </w:p>
    <w:p w14:paraId="230AEA8C"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затраты на транспортировку, погрузку-разгрузку и прочие затраты, непосредственно относящиеся к приобретению готовой продукции, материалов и услуг.</w:t>
      </w:r>
    </w:p>
    <w:p w14:paraId="74D4BBF2"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xml:space="preserve">При определении затрат на приобретение торговые скидки, уступки и прочие аналогичные статьи подлежат вычету.    </w:t>
      </w:r>
    </w:p>
    <w:p w14:paraId="203B30DF"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xml:space="preserve">В случае приобретения </w:t>
      </w:r>
      <w:proofErr w:type="gramStart"/>
      <w:r w:rsidRPr="003649F6">
        <w:rPr>
          <w:rFonts w:ascii="Calibri" w:hAnsi="Calibri" w:cs="Courier New"/>
          <w:sz w:val="18"/>
          <w:szCs w:val="18"/>
        </w:rPr>
        <w:t>запасов  на</w:t>
      </w:r>
      <w:proofErr w:type="gramEnd"/>
      <w:r w:rsidRPr="003649F6">
        <w:rPr>
          <w:rFonts w:ascii="Calibri" w:hAnsi="Calibri" w:cs="Courier New"/>
          <w:sz w:val="18"/>
          <w:szCs w:val="18"/>
        </w:rPr>
        <w:t xml:space="preserve"> условиях отсрочки платежа и  если соглашение фактически содержит элемент финансирования, то такой элемент, как разница между ценой покупки на условиях обычного торгового кредита и выплаченной суммой,  Предприятие признаёт  в качестве расходов на выплату процентов на протяжении периода финансирования.</w:t>
      </w:r>
    </w:p>
    <w:p w14:paraId="19CE9B87"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Себестоимость запасов при сп</w:t>
      </w:r>
      <w:r>
        <w:rPr>
          <w:rFonts w:ascii="Calibri" w:hAnsi="Calibri" w:cs="Courier New"/>
          <w:sz w:val="18"/>
          <w:szCs w:val="18"/>
        </w:rPr>
        <w:t xml:space="preserve">исании на управленческие нужды </w:t>
      </w:r>
      <w:proofErr w:type="gramStart"/>
      <w:r w:rsidRPr="003649F6">
        <w:rPr>
          <w:rFonts w:ascii="Calibri" w:hAnsi="Calibri" w:cs="Courier New"/>
          <w:sz w:val="18"/>
          <w:szCs w:val="18"/>
        </w:rPr>
        <w:t>Предприятие  оценивает</w:t>
      </w:r>
      <w:proofErr w:type="gramEnd"/>
      <w:r w:rsidRPr="003649F6">
        <w:rPr>
          <w:rFonts w:ascii="Calibri" w:hAnsi="Calibri" w:cs="Courier New"/>
          <w:sz w:val="18"/>
          <w:szCs w:val="18"/>
        </w:rPr>
        <w:t xml:space="preserve">  по средневзвешенной стоимости. Себестоимость учитывается в расходах в периоде оформления документов, свидетельствующих о переда</w:t>
      </w:r>
      <w:r>
        <w:rPr>
          <w:rFonts w:ascii="Calibri" w:hAnsi="Calibri" w:cs="Courier New"/>
          <w:sz w:val="18"/>
          <w:szCs w:val="18"/>
        </w:rPr>
        <w:t xml:space="preserve">че запасов   для использования </w:t>
      </w:r>
      <w:r w:rsidRPr="003649F6">
        <w:rPr>
          <w:rFonts w:ascii="Calibri" w:hAnsi="Calibri" w:cs="Courier New"/>
          <w:sz w:val="18"/>
          <w:szCs w:val="18"/>
        </w:rPr>
        <w:t xml:space="preserve">в процессе оказания услуг или на </w:t>
      </w:r>
      <w:proofErr w:type="gramStart"/>
      <w:r w:rsidRPr="003649F6">
        <w:rPr>
          <w:rFonts w:ascii="Calibri" w:hAnsi="Calibri" w:cs="Courier New"/>
          <w:sz w:val="18"/>
          <w:szCs w:val="18"/>
        </w:rPr>
        <w:t>управленческие  нужды</w:t>
      </w:r>
      <w:proofErr w:type="gramEnd"/>
      <w:r w:rsidRPr="003649F6">
        <w:rPr>
          <w:rFonts w:ascii="Calibri" w:hAnsi="Calibri" w:cs="Courier New"/>
          <w:sz w:val="18"/>
          <w:szCs w:val="18"/>
        </w:rPr>
        <w:t xml:space="preserve">. Остатки </w:t>
      </w:r>
      <w:proofErr w:type="gramStart"/>
      <w:r w:rsidRPr="003649F6">
        <w:rPr>
          <w:rFonts w:ascii="Calibri" w:hAnsi="Calibri" w:cs="Courier New"/>
          <w:sz w:val="18"/>
          <w:szCs w:val="18"/>
        </w:rPr>
        <w:t>запасов,  не</w:t>
      </w:r>
      <w:proofErr w:type="gramEnd"/>
      <w:r w:rsidRPr="003649F6">
        <w:rPr>
          <w:rFonts w:ascii="Calibri" w:hAnsi="Calibri" w:cs="Courier New"/>
          <w:sz w:val="18"/>
          <w:szCs w:val="18"/>
        </w:rPr>
        <w:t xml:space="preserve"> переданных для использования на  управленческие  нужды,  отражаются по статье «Запасы» отчета о финансовом положении. </w:t>
      </w:r>
    </w:p>
    <w:p w14:paraId="26314C95"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При продаже запасов балансовая стоимость этих запасов   признается в качестве расходов в том периоде, в котором признается соответствующая выручка.</w:t>
      </w:r>
    </w:p>
    <w:p w14:paraId="4C53AEFE"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xml:space="preserve">При формировании финансовой </w:t>
      </w:r>
      <w:proofErr w:type="gramStart"/>
      <w:r w:rsidRPr="003649F6">
        <w:rPr>
          <w:rFonts w:ascii="Calibri" w:hAnsi="Calibri" w:cs="Courier New"/>
          <w:sz w:val="18"/>
          <w:szCs w:val="18"/>
        </w:rPr>
        <w:t>отчетности  Предприятие</w:t>
      </w:r>
      <w:proofErr w:type="gramEnd"/>
      <w:r w:rsidRPr="003649F6">
        <w:rPr>
          <w:rFonts w:ascii="Calibri" w:hAnsi="Calibri" w:cs="Courier New"/>
          <w:sz w:val="18"/>
          <w:szCs w:val="18"/>
        </w:rPr>
        <w:t xml:space="preserve"> оценивает запасы на возможные признаки снижения их стоимости, а именно:</w:t>
      </w:r>
    </w:p>
    <w:p w14:paraId="416D2F53"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повреждение запасов;</w:t>
      </w:r>
    </w:p>
    <w:p w14:paraId="14BD4FF5"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наличие устаревших запасов или запасов с истекшим сроком годности;</w:t>
      </w:r>
    </w:p>
    <w:p w14:paraId="3DB12473" w14:textId="77777777" w:rsidR="00153D24" w:rsidRPr="003649F6" w:rsidRDefault="00153D24" w:rsidP="00153D24">
      <w:pPr>
        <w:autoSpaceDE w:val="0"/>
        <w:autoSpaceDN w:val="0"/>
        <w:adjustRightInd w:val="0"/>
        <w:contextualSpacing/>
        <w:jc w:val="both"/>
        <w:rPr>
          <w:rFonts w:ascii="Calibri" w:hAnsi="Calibri" w:cs="Courier New"/>
          <w:sz w:val="18"/>
          <w:szCs w:val="18"/>
        </w:rPr>
      </w:pPr>
      <w:r w:rsidRPr="003649F6">
        <w:rPr>
          <w:rFonts w:ascii="Calibri" w:hAnsi="Calibri" w:cs="Courier New"/>
          <w:sz w:val="18"/>
          <w:szCs w:val="18"/>
        </w:rPr>
        <w:t xml:space="preserve">- снижение цен или спроса на </w:t>
      </w:r>
      <w:proofErr w:type="gramStart"/>
      <w:r w:rsidRPr="003649F6">
        <w:rPr>
          <w:rFonts w:ascii="Calibri" w:hAnsi="Calibri" w:cs="Courier New"/>
          <w:sz w:val="18"/>
          <w:szCs w:val="18"/>
        </w:rPr>
        <w:t>услуги  Предприятия</w:t>
      </w:r>
      <w:proofErr w:type="gramEnd"/>
      <w:r w:rsidRPr="003649F6">
        <w:rPr>
          <w:rFonts w:ascii="Calibri" w:hAnsi="Calibri" w:cs="Courier New"/>
          <w:sz w:val="18"/>
          <w:szCs w:val="18"/>
        </w:rPr>
        <w:t>.</w:t>
      </w:r>
    </w:p>
    <w:p w14:paraId="4FD01D54" w14:textId="77777777" w:rsidR="00153D24" w:rsidRPr="003649F6" w:rsidRDefault="00153D24" w:rsidP="00153D24">
      <w:pPr>
        <w:suppressAutoHyphens/>
        <w:autoSpaceDE w:val="0"/>
        <w:contextualSpacing/>
        <w:jc w:val="both"/>
        <w:rPr>
          <w:rFonts w:ascii="Calibri" w:hAnsi="Calibri"/>
          <w:sz w:val="18"/>
          <w:szCs w:val="18"/>
          <w:lang w:eastAsia="zh-CN"/>
        </w:rPr>
      </w:pPr>
    </w:p>
    <w:p w14:paraId="7E01F947" w14:textId="77777777" w:rsidR="00153D24" w:rsidRDefault="00153D24" w:rsidP="00153D24">
      <w:pPr>
        <w:suppressAutoHyphens/>
        <w:autoSpaceDE w:val="0"/>
        <w:contextualSpacing/>
        <w:jc w:val="both"/>
        <w:rPr>
          <w:rFonts w:ascii="Calibri" w:hAnsi="Calibri" w:cs="Courier New"/>
          <w:i/>
          <w:sz w:val="18"/>
          <w:szCs w:val="18"/>
          <w:u w:val="single"/>
          <w:lang w:eastAsia="zh-CN"/>
        </w:rPr>
      </w:pPr>
      <w:r w:rsidRPr="003649F6">
        <w:rPr>
          <w:rFonts w:ascii="Calibri" w:hAnsi="Calibri" w:cs="Courier New"/>
          <w:i/>
          <w:sz w:val="18"/>
          <w:szCs w:val="18"/>
          <w:u w:val="single"/>
          <w:lang w:eastAsia="zh-CN"/>
        </w:rPr>
        <w:t>Торговая и прочая дебиторская задолженность.</w:t>
      </w:r>
    </w:p>
    <w:p w14:paraId="2CC509DC" w14:textId="77777777" w:rsidR="00153D24" w:rsidRPr="003649F6" w:rsidRDefault="00153D24" w:rsidP="00153D24">
      <w:pPr>
        <w:suppressAutoHyphens/>
        <w:autoSpaceDE w:val="0"/>
        <w:contextualSpacing/>
        <w:jc w:val="both"/>
        <w:rPr>
          <w:rFonts w:ascii="Calibri" w:hAnsi="Calibri" w:cs="Courier New"/>
          <w:sz w:val="18"/>
          <w:szCs w:val="18"/>
          <w:lang w:eastAsia="zh-CN"/>
        </w:rPr>
      </w:pPr>
    </w:p>
    <w:p w14:paraId="1E181A82" w14:textId="77777777" w:rsidR="00153D24" w:rsidRPr="003649F6" w:rsidRDefault="00153D24" w:rsidP="00153D24">
      <w:pPr>
        <w:suppressAutoHyphens/>
        <w:autoSpaceDE w:val="0"/>
        <w:contextualSpacing/>
        <w:jc w:val="both"/>
        <w:rPr>
          <w:rFonts w:ascii="Calibri" w:hAnsi="Calibri" w:cs="Courier New"/>
          <w:sz w:val="18"/>
          <w:szCs w:val="18"/>
          <w:lang w:eastAsia="zh-CN"/>
        </w:rPr>
      </w:pPr>
      <w:r w:rsidRPr="003649F6">
        <w:rPr>
          <w:rFonts w:ascii="Calibri" w:eastAsia="Calibri" w:hAnsi="Calibri" w:cs="Calibri"/>
          <w:sz w:val="18"/>
          <w:szCs w:val="18"/>
          <w:lang w:eastAsia="zh-CN"/>
        </w:rPr>
        <w:t xml:space="preserve"> </w:t>
      </w:r>
      <w:proofErr w:type="gramStart"/>
      <w:r w:rsidRPr="003649F6">
        <w:rPr>
          <w:rFonts w:ascii="Calibri" w:hAnsi="Calibri" w:cs="Courier New"/>
          <w:sz w:val="18"/>
          <w:szCs w:val="18"/>
          <w:lang w:eastAsia="zh-CN"/>
        </w:rPr>
        <w:t>Предприятие  учитывает</w:t>
      </w:r>
      <w:proofErr w:type="gramEnd"/>
      <w:r w:rsidRPr="003649F6">
        <w:rPr>
          <w:rFonts w:ascii="Calibri" w:hAnsi="Calibri" w:cs="Courier New"/>
          <w:sz w:val="18"/>
          <w:szCs w:val="18"/>
          <w:lang w:eastAsia="zh-CN"/>
        </w:rPr>
        <w:t xml:space="preserve">   дебиторскую   задолженность в составе   «Торговой и прочей   дебиторской   задолженности», если срок погашения обязательств не просрочен и, руководствуясь      профессиональным  суждением, отсутствуют основания относить данную задолженность к категории сомнительной задолженности.</w:t>
      </w:r>
    </w:p>
    <w:p w14:paraId="1DBDC20C" w14:textId="77777777" w:rsidR="00153D24" w:rsidRPr="003649F6" w:rsidRDefault="00153D24" w:rsidP="00153D24">
      <w:pPr>
        <w:suppressAutoHyphens/>
        <w:autoSpaceDE w:val="0"/>
        <w:contextualSpacing/>
        <w:jc w:val="both"/>
        <w:rPr>
          <w:rFonts w:ascii="Calibri" w:hAnsi="Calibri" w:cs="Courier New"/>
          <w:sz w:val="18"/>
          <w:szCs w:val="18"/>
          <w:lang w:eastAsia="zh-CN"/>
        </w:rPr>
      </w:pPr>
      <w:r w:rsidRPr="003649F6">
        <w:rPr>
          <w:rFonts w:ascii="Calibri" w:hAnsi="Calibri" w:cs="Courier New"/>
          <w:sz w:val="18"/>
          <w:szCs w:val="18"/>
          <w:lang w:eastAsia="zh-CN"/>
        </w:rPr>
        <w:t xml:space="preserve">На дату признания дебиторская </w:t>
      </w:r>
      <w:proofErr w:type="gramStart"/>
      <w:r w:rsidRPr="003649F6">
        <w:rPr>
          <w:rFonts w:ascii="Calibri" w:hAnsi="Calibri" w:cs="Courier New"/>
          <w:sz w:val="18"/>
          <w:szCs w:val="18"/>
          <w:lang w:eastAsia="zh-CN"/>
        </w:rPr>
        <w:t>задолженность  оценивается</w:t>
      </w:r>
      <w:proofErr w:type="gramEnd"/>
      <w:r w:rsidRPr="003649F6">
        <w:rPr>
          <w:rFonts w:ascii="Calibri" w:hAnsi="Calibri" w:cs="Courier New"/>
          <w:sz w:val="18"/>
          <w:szCs w:val="18"/>
          <w:lang w:eastAsia="zh-CN"/>
        </w:rPr>
        <w:t xml:space="preserve">  по амортизируемой стоимости, определяемой линейным методом или с применением эффективной ставки процента. Предприятие использует линейный метод, если при расчёте амортизируемой стоимости линейным методом и с применением эффективной ставки процента разница несущественная.   </w:t>
      </w:r>
    </w:p>
    <w:p w14:paraId="13CA1184" w14:textId="77777777" w:rsidR="00153D24" w:rsidRPr="003649F6" w:rsidRDefault="00153D24" w:rsidP="00153D24">
      <w:pPr>
        <w:suppressAutoHyphens/>
        <w:autoSpaceDE w:val="0"/>
        <w:contextualSpacing/>
        <w:jc w:val="both"/>
        <w:rPr>
          <w:rFonts w:ascii="Calibri" w:hAnsi="Calibri" w:cs="Courier New"/>
          <w:sz w:val="18"/>
          <w:szCs w:val="18"/>
          <w:lang w:eastAsia="zh-CN"/>
        </w:rPr>
      </w:pPr>
    </w:p>
    <w:p w14:paraId="4A0EAF8C" w14:textId="77777777" w:rsidR="00153D24" w:rsidRPr="003649F6" w:rsidRDefault="00153D24" w:rsidP="00153D24">
      <w:pPr>
        <w:suppressAutoHyphens/>
        <w:autoSpaceDE w:val="0"/>
        <w:contextualSpacing/>
        <w:jc w:val="both"/>
        <w:rPr>
          <w:rFonts w:ascii="Calibri" w:hAnsi="Calibri" w:cs="Courier New"/>
          <w:i/>
          <w:sz w:val="18"/>
          <w:szCs w:val="18"/>
          <w:u w:val="single"/>
          <w:lang w:eastAsia="zh-CN"/>
        </w:rPr>
      </w:pPr>
      <w:r w:rsidRPr="003649F6">
        <w:rPr>
          <w:rFonts w:ascii="Calibri" w:hAnsi="Calibri" w:cs="Courier New"/>
          <w:i/>
          <w:sz w:val="18"/>
          <w:szCs w:val="18"/>
          <w:u w:val="single"/>
          <w:lang w:eastAsia="zh-CN"/>
        </w:rPr>
        <w:t xml:space="preserve">Торговая и </w:t>
      </w:r>
      <w:proofErr w:type="gramStart"/>
      <w:r w:rsidRPr="003649F6">
        <w:rPr>
          <w:rFonts w:ascii="Calibri" w:hAnsi="Calibri" w:cs="Courier New"/>
          <w:i/>
          <w:sz w:val="18"/>
          <w:szCs w:val="18"/>
          <w:u w:val="single"/>
          <w:lang w:eastAsia="zh-CN"/>
        </w:rPr>
        <w:t>прочая  кредиторская</w:t>
      </w:r>
      <w:proofErr w:type="gramEnd"/>
      <w:r w:rsidRPr="003649F6">
        <w:rPr>
          <w:rFonts w:ascii="Calibri" w:hAnsi="Calibri" w:cs="Courier New"/>
          <w:i/>
          <w:sz w:val="18"/>
          <w:szCs w:val="18"/>
          <w:u w:val="single"/>
          <w:lang w:eastAsia="zh-CN"/>
        </w:rPr>
        <w:t xml:space="preserve"> задолженность.</w:t>
      </w:r>
    </w:p>
    <w:p w14:paraId="30716959" w14:textId="77777777" w:rsidR="00153D24" w:rsidRPr="003649F6" w:rsidRDefault="00153D24" w:rsidP="00153D24">
      <w:pPr>
        <w:suppressAutoHyphens/>
        <w:autoSpaceDE w:val="0"/>
        <w:jc w:val="both"/>
        <w:rPr>
          <w:rFonts w:ascii="Calibri" w:hAnsi="Calibri" w:cs="Courier New"/>
          <w:i/>
          <w:sz w:val="18"/>
          <w:szCs w:val="18"/>
          <w:u w:val="single"/>
          <w:lang w:eastAsia="zh-CN"/>
        </w:rPr>
      </w:pPr>
    </w:p>
    <w:p w14:paraId="09E34CDC" w14:textId="77777777" w:rsidR="00153D24" w:rsidRDefault="00153D24" w:rsidP="00153D24">
      <w:pPr>
        <w:suppressAutoHyphens/>
        <w:autoSpaceDE w:val="0"/>
        <w:jc w:val="both"/>
        <w:rPr>
          <w:rFonts w:ascii="Calibri" w:hAnsi="Calibri"/>
          <w:sz w:val="18"/>
          <w:szCs w:val="18"/>
          <w:lang w:eastAsia="zh-CN"/>
        </w:rPr>
      </w:pPr>
      <w:r w:rsidRPr="003649F6">
        <w:rPr>
          <w:rFonts w:ascii="Calibri" w:eastAsia="Calibri" w:hAnsi="Calibri" w:cs="Calibri"/>
          <w:sz w:val="18"/>
          <w:szCs w:val="18"/>
          <w:lang w:eastAsia="zh-CN"/>
        </w:rPr>
        <w:t xml:space="preserve"> </w:t>
      </w:r>
      <w:proofErr w:type="gramStart"/>
      <w:r w:rsidRPr="003649F6">
        <w:rPr>
          <w:rFonts w:ascii="Calibri" w:hAnsi="Calibri"/>
          <w:sz w:val="18"/>
          <w:szCs w:val="18"/>
          <w:lang w:eastAsia="zh-CN"/>
        </w:rPr>
        <w:t>Предприятие  учитывает</w:t>
      </w:r>
      <w:proofErr w:type="gramEnd"/>
      <w:r w:rsidRPr="003649F6">
        <w:rPr>
          <w:rFonts w:ascii="Calibri" w:hAnsi="Calibri"/>
          <w:sz w:val="18"/>
          <w:szCs w:val="18"/>
          <w:lang w:eastAsia="zh-CN"/>
        </w:rPr>
        <w:t xml:space="preserve">  кредиторскую  задолженность в составе   «Торговой и прочей  кредиторской  задолженности», если срок погашения обязательств не просрочен и  имеется разумная уверенность в том,   что обязательство будет погашено.  </w:t>
      </w:r>
      <w:proofErr w:type="gramStart"/>
      <w:r w:rsidRPr="003649F6">
        <w:rPr>
          <w:rFonts w:ascii="Calibri" w:hAnsi="Calibri"/>
          <w:sz w:val="18"/>
          <w:szCs w:val="18"/>
          <w:lang w:eastAsia="zh-CN"/>
        </w:rPr>
        <w:t>Предприятие  классифицирует</w:t>
      </w:r>
      <w:proofErr w:type="gramEnd"/>
      <w:r w:rsidRPr="003649F6">
        <w:rPr>
          <w:rFonts w:ascii="Calibri" w:hAnsi="Calibri"/>
          <w:sz w:val="18"/>
          <w:szCs w:val="18"/>
          <w:lang w:eastAsia="zh-CN"/>
        </w:rPr>
        <w:t xml:space="preserve">  все финансовые обязательства как оцениваемые   по амортизированной стоимости</w:t>
      </w:r>
      <w:r>
        <w:rPr>
          <w:rFonts w:ascii="Calibri" w:hAnsi="Calibri"/>
          <w:sz w:val="18"/>
          <w:szCs w:val="18"/>
          <w:lang w:eastAsia="zh-CN"/>
        </w:rPr>
        <w:t>.</w:t>
      </w:r>
    </w:p>
    <w:p w14:paraId="70083902" w14:textId="77777777" w:rsidR="00153D24" w:rsidRPr="003649F6" w:rsidRDefault="00153D24" w:rsidP="00153D24">
      <w:pPr>
        <w:suppressAutoHyphens/>
        <w:autoSpaceDE w:val="0"/>
        <w:jc w:val="both"/>
        <w:rPr>
          <w:rFonts w:ascii="Calibri" w:eastAsia="Calibri" w:hAnsi="Calibri" w:cs="Calibri"/>
          <w:i/>
          <w:sz w:val="18"/>
          <w:szCs w:val="18"/>
          <w:u w:val="single"/>
          <w:lang w:eastAsia="zh-CN"/>
        </w:rPr>
      </w:pPr>
    </w:p>
    <w:p w14:paraId="067FFE90" w14:textId="77777777" w:rsidR="00153D24" w:rsidRPr="003649F6" w:rsidRDefault="00153D24" w:rsidP="00153D24">
      <w:pPr>
        <w:suppressAutoHyphens/>
        <w:spacing w:before="120" w:after="120" w:line="240" w:lineRule="atLeast"/>
        <w:jc w:val="both"/>
        <w:rPr>
          <w:rFonts w:ascii="Calibri" w:hAnsi="Calibri"/>
          <w:sz w:val="18"/>
          <w:szCs w:val="18"/>
          <w:lang w:eastAsia="zh-CN"/>
        </w:rPr>
      </w:pPr>
      <w:r w:rsidRPr="003649F6">
        <w:rPr>
          <w:rFonts w:ascii="Calibri" w:eastAsia="Calibri" w:hAnsi="Calibri" w:cs="Calibri"/>
          <w:i/>
          <w:sz w:val="18"/>
          <w:szCs w:val="18"/>
          <w:u w:val="single"/>
          <w:lang w:eastAsia="zh-CN"/>
        </w:rPr>
        <w:t xml:space="preserve"> </w:t>
      </w:r>
      <w:r w:rsidRPr="003649F6">
        <w:rPr>
          <w:rFonts w:ascii="Calibri" w:hAnsi="Calibri"/>
          <w:i/>
          <w:sz w:val="18"/>
          <w:szCs w:val="18"/>
          <w:u w:val="single"/>
          <w:lang w:eastAsia="zh-CN"/>
        </w:rPr>
        <w:t>Обязательства перед персоналом</w:t>
      </w:r>
      <w:r>
        <w:rPr>
          <w:rFonts w:ascii="Calibri" w:hAnsi="Calibri"/>
          <w:i/>
          <w:sz w:val="18"/>
          <w:szCs w:val="18"/>
          <w:u w:val="single"/>
          <w:lang w:eastAsia="zh-CN"/>
        </w:rPr>
        <w:t>.</w:t>
      </w:r>
    </w:p>
    <w:p w14:paraId="77557F19" w14:textId="77777777" w:rsidR="00153D24"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t xml:space="preserve">Предприятие учитывает по этой статье обязательства перед персоналом по неиспользованным на отчетную дату отпускам. </w:t>
      </w:r>
    </w:p>
    <w:p w14:paraId="25F9E968" w14:textId="77777777" w:rsidR="00153D24" w:rsidRPr="003649F6" w:rsidRDefault="00153D24" w:rsidP="00153D24">
      <w:pPr>
        <w:suppressAutoHyphens/>
        <w:spacing w:before="120" w:after="120" w:line="240" w:lineRule="atLeast"/>
        <w:contextualSpacing/>
        <w:jc w:val="both"/>
        <w:rPr>
          <w:rFonts w:ascii="Calibri" w:hAnsi="Calibri"/>
          <w:i/>
          <w:sz w:val="18"/>
          <w:szCs w:val="18"/>
          <w:u w:val="single"/>
          <w:lang w:eastAsia="zh-CN"/>
        </w:rPr>
      </w:pPr>
    </w:p>
    <w:p w14:paraId="7F7BF00D" w14:textId="77777777" w:rsidR="00153D24" w:rsidRDefault="00153D24" w:rsidP="00153D24">
      <w:pPr>
        <w:suppressAutoHyphens/>
        <w:spacing w:before="120" w:after="120" w:line="240" w:lineRule="atLeast"/>
        <w:contextualSpacing/>
        <w:rPr>
          <w:rFonts w:ascii="Calibri" w:hAnsi="Calibri"/>
          <w:i/>
          <w:sz w:val="18"/>
          <w:szCs w:val="18"/>
          <w:u w:val="single"/>
          <w:lang w:eastAsia="zh-CN"/>
        </w:rPr>
      </w:pPr>
      <w:r w:rsidRPr="003649F6">
        <w:rPr>
          <w:rFonts w:ascii="Calibri" w:hAnsi="Calibri"/>
          <w:i/>
          <w:sz w:val="18"/>
          <w:szCs w:val="18"/>
          <w:u w:val="single"/>
          <w:lang w:eastAsia="zh-CN"/>
        </w:rPr>
        <w:t>Текущие требования/обязательства по налогу на прибыль</w:t>
      </w:r>
      <w:r>
        <w:rPr>
          <w:rFonts w:ascii="Calibri" w:hAnsi="Calibri"/>
          <w:i/>
          <w:sz w:val="18"/>
          <w:szCs w:val="18"/>
          <w:u w:val="single"/>
          <w:lang w:eastAsia="zh-CN"/>
        </w:rPr>
        <w:t>.</w:t>
      </w:r>
    </w:p>
    <w:p w14:paraId="50B5288B" w14:textId="77777777" w:rsidR="00153D24" w:rsidRPr="003649F6" w:rsidRDefault="00153D24" w:rsidP="00153D24">
      <w:pPr>
        <w:suppressAutoHyphens/>
        <w:spacing w:before="120" w:after="120" w:line="240" w:lineRule="atLeast"/>
        <w:contextualSpacing/>
        <w:rPr>
          <w:rFonts w:ascii="Calibri" w:hAnsi="Calibri"/>
          <w:sz w:val="18"/>
          <w:szCs w:val="18"/>
          <w:lang w:eastAsia="zh-CN"/>
        </w:rPr>
      </w:pPr>
    </w:p>
    <w:p w14:paraId="50E14638" w14:textId="77777777" w:rsidR="00153D24" w:rsidRPr="003649F6" w:rsidRDefault="00153D24" w:rsidP="00153D24">
      <w:pPr>
        <w:suppressAutoHyphens/>
        <w:spacing w:before="120" w:after="120" w:line="240" w:lineRule="atLeast"/>
        <w:jc w:val="both"/>
        <w:rPr>
          <w:rFonts w:ascii="Calibri" w:hAnsi="Calibri"/>
          <w:i/>
          <w:sz w:val="18"/>
          <w:szCs w:val="18"/>
          <w:u w:val="single"/>
          <w:lang w:eastAsia="zh-CN"/>
        </w:rPr>
      </w:pPr>
      <w:r w:rsidRPr="003649F6">
        <w:rPr>
          <w:rFonts w:ascii="Calibri" w:hAnsi="Calibri"/>
          <w:sz w:val="18"/>
          <w:szCs w:val="18"/>
          <w:lang w:eastAsia="zh-CN"/>
        </w:rPr>
        <w:t>Налоговые активы и обязательства по текущим налогам на прибыль за текущий и предыдущие периоды оцениваются в сумме, предполагаемой к возмещению от налоговых органов или к уплате налоговым органам. Налоговые ставки и налоговое законодательство, применяемые для расчета данной суммы,</w:t>
      </w:r>
      <w:r>
        <w:rPr>
          <w:rFonts w:ascii="Calibri" w:hAnsi="Calibri"/>
          <w:sz w:val="18"/>
          <w:szCs w:val="18"/>
          <w:lang w:eastAsia="zh-CN"/>
        </w:rPr>
        <w:t xml:space="preserve"> </w:t>
      </w:r>
      <w:r w:rsidRPr="003649F6">
        <w:rPr>
          <w:rFonts w:ascii="Calibri" w:hAnsi="Calibri"/>
          <w:sz w:val="18"/>
          <w:szCs w:val="18"/>
          <w:lang w:eastAsia="zh-CN"/>
        </w:rPr>
        <w:t xml:space="preserve">— это ставки и </w:t>
      </w:r>
      <w:proofErr w:type="gramStart"/>
      <w:r w:rsidRPr="003649F6">
        <w:rPr>
          <w:rFonts w:ascii="Calibri" w:hAnsi="Calibri"/>
          <w:sz w:val="18"/>
          <w:szCs w:val="18"/>
          <w:lang w:eastAsia="zh-CN"/>
        </w:rPr>
        <w:t>законы,  фактически</w:t>
      </w:r>
      <w:proofErr w:type="gramEnd"/>
      <w:r w:rsidRPr="003649F6">
        <w:rPr>
          <w:rFonts w:ascii="Calibri" w:hAnsi="Calibri"/>
          <w:sz w:val="18"/>
          <w:szCs w:val="18"/>
          <w:lang w:eastAsia="zh-CN"/>
        </w:rPr>
        <w:t xml:space="preserve"> принятые на отчетную дату.</w:t>
      </w:r>
    </w:p>
    <w:p w14:paraId="6D4FB77F" w14:textId="77777777" w:rsidR="00153D24" w:rsidRDefault="00153D24" w:rsidP="00153D24">
      <w:pPr>
        <w:suppressAutoHyphens/>
        <w:spacing w:before="120" w:after="120" w:line="240" w:lineRule="atLeast"/>
        <w:contextualSpacing/>
        <w:rPr>
          <w:rFonts w:ascii="Calibri" w:hAnsi="Calibri"/>
          <w:i/>
          <w:sz w:val="18"/>
          <w:szCs w:val="18"/>
          <w:u w:val="single"/>
          <w:lang w:eastAsia="zh-CN"/>
        </w:rPr>
      </w:pPr>
      <w:r w:rsidRPr="003649F6">
        <w:rPr>
          <w:rFonts w:ascii="Calibri" w:hAnsi="Calibri"/>
          <w:i/>
          <w:sz w:val="18"/>
          <w:szCs w:val="18"/>
          <w:u w:val="single"/>
          <w:lang w:eastAsia="zh-CN"/>
        </w:rPr>
        <w:t>Отложенные налоги на прибыль</w:t>
      </w:r>
      <w:r>
        <w:rPr>
          <w:rFonts w:ascii="Calibri" w:hAnsi="Calibri"/>
          <w:i/>
          <w:sz w:val="18"/>
          <w:szCs w:val="18"/>
          <w:u w:val="single"/>
          <w:lang w:eastAsia="zh-CN"/>
        </w:rPr>
        <w:t>.</w:t>
      </w:r>
    </w:p>
    <w:p w14:paraId="263F6538" w14:textId="77777777" w:rsidR="00153D24" w:rsidRPr="003649F6" w:rsidRDefault="00153D24" w:rsidP="00153D24">
      <w:pPr>
        <w:suppressAutoHyphens/>
        <w:spacing w:before="120" w:after="120" w:line="240" w:lineRule="atLeast"/>
        <w:contextualSpacing/>
        <w:rPr>
          <w:rFonts w:ascii="Calibri" w:hAnsi="Calibri"/>
          <w:sz w:val="18"/>
          <w:szCs w:val="18"/>
          <w:lang w:eastAsia="zh-CN"/>
        </w:rPr>
      </w:pPr>
    </w:p>
    <w:p w14:paraId="691AE657"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t xml:space="preserve"> Отложенные налоги на прибыль определяются по методу балансовых активов и обязательств в отношении всех временных разниц между налоговой базой активов и обязательств и их балансовой стоимостью.</w:t>
      </w:r>
    </w:p>
    <w:p w14:paraId="48037F02"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t>Отложенные налоговые обязательства признаются по всем налогооблагаемым временным разницам, кроме случаев, когда:</w:t>
      </w:r>
    </w:p>
    <w:p w14:paraId="492C3CAD"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t>•</w:t>
      </w:r>
      <w:r w:rsidRPr="003649F6">
        <w:rPr>
          <w:rFonts w:ascii="Calibri" w:hAnsi="Calibri"/>
          <w:sz w:val="18"/>
          <w:szCs w:val="18"/>
          <w:lang w:eastAsia="zh-CN"/>
        </w:rPr>
        <w:tab/>
        <w:t xml:space="preserve">отложенное налоговое обязательство возникает в результате первоначального признания </w:t>
      </w:r>
      <w:proofErr w:type="spellStart"/>
      <w:r w:rsidRPr="003649F6">
        <w:rPr>
          <w:rFonts w:ascii="Calibri" w:hAnsi="Calibri"/>
          <w:sz w:val="18"/>
          <w:szCs w:val="18"/>
          <w:lang w:eastAsia="zh-CN"/>
        </w:rPr>
        <w:t>гудвила</w:t>
      </w:r>
      <w:proofErr w:type="spellEnd"/>
      <w:r w:rsidRPr="003649F6">
        <w:rPr>
          <w:rFonts w:ascii="Calibri" w:hAnsi="Calibri"/>
          <w:sz w:val="18"/>
          <w:szCs w:val="18"/>
          <w:lang w:eastAsia="zh-CN"/>
        </w:rPr>
        <w:t xml:space="preserve"> или актива или обязательства, которое не возникло вследствие объединения компаний и которое на момент совершения операции не влияет ни на бухгалтерскую прибыль, ни на налогооблагаемую прибыль или убыток;</w:t>
      </w:r>
    </w:p>
    <w:p w14:paraId="4120A798"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lastRenderedPageBreak/>
        <w:t>•</w:t>
      </w:r>
      <w:r w:rsidRPr="003649F6">
        <w:rPr>
          <w:rFonts w:ascii="Calibri" w:hAnsi="Calibri"/>
          <w:sz w:val="18"/>
          <w:szCs w:val="18"/>
          <w:lang w:eastAsia="zh-CN"/>
        </w:rPr>
        <w:tab/>
        <w:t>в отношении налогооблагаемых временных разниц, связанных с инвестициями в ассоциированные компании, а также с долей участия в совместной деятельности, если материнская компания может контролировать распределение во времени уменьшения временной разницы, либо существует значительная вероятность того, что временная разница не будет уменьшена в обозримом будущем.</w:t>
      </w:r>
    </w:p>
    <w:p w14:paraId="1CCA3788"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t>Отложенные налоговые активы признаются по всем вычитаемым временным разницам, неиспользованным налоговым льготам и неиспользованным налоговым убыткам в той степени, в которой существует значительная вероятность того, что будет существовать налогооблагаемая прибыль, против которой могут быть зачтены вычитаемые временные разницы, неиспользованные налоговые льготы и неиспользованные налоговые убытки, кроме случаев, когда:</w:t>
      </w:r>
    </w:p>
    <w:p w14:paraId="14C1108F" w14:textId="77777777" w:rsidR="00153D24"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t>•</w:t>
      </w:r>
      <w:r w:rsidRPr="003649F6">
        <w:rPr>
          <w:rFonts w:ascii="Calibri" w:hAnsi="Calibri"/>
          <w:sz w:val="18"/>
          <w:szCs w:val="18"/>
          <w:lang w:eastAsia="zh-CN"/>
        </w:rPr>
        <w:tab/>
        <w:t xml:space="preserve">отложенные активы по налогам на прибыль, относящиеся к вычитаемым временным разницам, возникают в результате первоначального признания актива или обязательства по сделке, которая не является </w:t>
      </w:r>
      <w:proofErr w:type="gramStart"/>
      <w:r w:rsidRPr="003649F6">
        <w:rPr>
          <w:rFonts w:ascii="Calibri" w:hAnsi="Calibri"/>
          <w:sz w:val="18"/>
          <w:szCs w:val="18"/>
          <w:lang w:eastAsia="zh-CN"/>
        </w:rPr>
        <w:t>объединением компаний</w:t>
      </w:r>
      <w:proofErr w:type="gramEnd"/>
      <w:r w:rsidRPr="003649F6">
        <w:rPr>
          <w:rFonts w:ascii="Calibri" w:hAnsi="Calibri"/>
          <w:sz w:val="18"/>
          <w:szCs w:val="18"/>
          <w:lang w:eastAsia="zh-CN"/>
        </w:rPr>
        <w:t xml:space="preserve"> и которая на момент совершения операции не влияет ни на бухгалтерскую прибыль, ни на налогооблагаемую прибыль или убыток</w:t>
      </w:r>
      <w:r>
        <w:rPr>
          <w:rFonts w:ascii="Calibri" w:hAnsi="Calibri"/>
          <w:sz w:val="18"/>
          <w:szCs w:val="18"/>
          <w:lang w:eastAsia="zh-CN"/>
        </w:rPr>
        <w:t>.</w:t>
      </w:r>
    </w:p>
    <w:p w14:paraId="4DA5019C"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p>
    <w:p w14:paraId="4E3B9856"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t>Балансовая стоимость отложенных налоговых активов пересматривается на каждую отчетную дату и снижается, если вероятность того, что будет иметь место достаточная налогооблагаемая прибыль, которая позволит использовать все или часть отложенных налоговых активов, мала. Непризнанные отложенные активы пересматриваются на каждую отчетную дату и признаются в той степени, в которой появляется значительная вероятность того, что будущая налогооблагаемая прибыль позволит использовать отложенные налоговые активы.</w:t>
      </w:r>
    </w:p>
    <w:p w14:paraId="5F4FECD6"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t xml:space="preserve">Отложенные налоговые активы и обязательства </w:t>
      </w:r>
      <w:proofErr w:type="spellStart"/>
      <w:r w:rsidRPr="003649F6">
        <w:rPr>
          <w:rFonts w:ascii="Calibri" w:hAnsi="Calibri"/>
          <w:sz w:val="18"/>
          <w:szCs w:val="18"/>
          <w:lang w:eastAsia="zh-CN"/>
        </w:rPr>
        <w:t>взаимозачитываются</w:t>
      </w:r>
      <w:proofErr w:type="spellEnd"/>
      <w:r w:rsidRPr="003649F6">
        <w:rPr>
          <w:rFonts w:ascii="Calibri" w:hAnsi="Calibri"/>
          <w:sz w:val="18"/>
          <w:szCs w:val="18"/>
          <w:lang w:eastAsia="zh-CN"/>
        </w:rPr>
        <w:t xml:space="preserve">, </w:t>
      </w:r>
      <w:r>
        <w:rPr>
          <w:rFonts w:ascii="Calibri" w:hAnsi="Calibri"/>
          <w:sz w:val="18"/>
          <w:szCs w:val="18"/>
          <w:lang w:eastAsia="zh-CN"/>
        </w:rPr>
        <w:t>если и только если</w:t>
      </w:r>
      <w:r w:rsidRPr="003649F6">
        <w:rPr>
          <w:rFonts w:ascii="Calibri" w:hAnsi="Calibri"/>
          <w:sz w:val="18"/>
          <w:szCs w:val="18"/>
          <w:lang w:eastAsia="zh-CN"/>
        </w:rPr>
        <w:t xml:space="preserve"> Предприятие имеет юридически закрепленное право зачета признанных сумм и намеревается либо произвести расчет путем зачета встречных требований, либо одновременно реализовать актив и исполнить обязательство.</w:t>
      </w:r>
    </w:p>
    <w:p w14:paraId="183DC688" w14:textId="77777777" w:rsidR="00153D24" w:rsidRDefault="00153D24" w:rsidP="00153D24">
      <w:pPr>
        <w:spacing w:line="240" w:lineRule="atLeast"/>
        <w:rPr>
          <w:bCs/>
          <w:sz w:val="18"/>
          <w:szCs w:val="18"/>
        </w:rPr>
      </w:pPr>
      <w:r>
        <w:rPr>
          <w:bCs/>
          <w:i/>
          <w:iCs/>
          <w:sz w:val="18"/>
          <w:szCs w:val="18"/>
        </w:rPr>
        <w:t xml:space="preserve"> </w:t>
      </w:r>
    </w:p>
    <w:p w14:paraId="14F5FB64" w14:textId="77777777" w:rsidR="00153D24" w:rsidRPr="00C661F8" w:rsidRDefault="00153D24" w:rsidP="00153D24">
      <w:pPr>
        <w:spacing w:line="240" w:lineRule="atLeast"/>
        <w:rPr>
          <w:bCs/>
          <w:sz w:val="18"/>
          <w:szCs w:val="18"/>
        </w:rPr>
      </w:pPr>
      <w:bookmarkStart w:id="18" w:name="_Hlk194779647"/>
      <w:r w:rsidRPr="00E325B9">
        <w:rPr>
          <w:bCs/>
          <w:color w:val="C00000"/>
          <w:sz w:val="18"/>
          <w:szCs w:val="18"/>
        </w:rPr>
        <w:t xml:space="preserve"> </w:t>
      </w:r>
      <w:r w:rsidRPr="00C661F8">
        <w:rPr>
          <w:bCs/>
          <w:sz w:val="18"/>
          <w:szCs w:val="18"/>
        </w:rPr>
        <w:t>В июле 2024 года был утверждён закон, предусматривающий комплексное изменение параметров налоговой системы Российской Федерации, в частности -- увеличение общей ставки по налогу на прибыль до 25%.</w:t>
      </w:r>
    </w:p>
    <w:p w14:paraId="3BB9F6B5" w14:textId="77777777" w:rsidR="00153D24" w:rsidRPr="00DA2649" w:rsidRDefault="00153D24" w:rsidP="00153D24">
      <w:pPr>
        <w:spacing w:line="240" w:lineRule="atLeast"/>
        <w:rPr>
          <w:bCs/>
          <w:sz w:val="18"/>
          <w:szCs w:val="18"/>
        </w:rPr>
      </w:pPr>
      <w:r w:rsidRPr="00DA2649">
        <w:rPr>
          <w:bCs/>
          <w:sz w:val="18"/>
          <w:szCs w:val="18"/>
        </w:rPr>
        <w:t>В соответствии с требованиями МСФО (</w:t>
      </w:r>
      <w:r w:rsidRPr="00DA2649">
        <w:rPr>
          <w:bCs/>
          <w:sz w:val="18"/>
          <w:szCs w:val="18"/>
          <w:lang w:val="en-US"/>
        </w:rPr>
        <w:t>IAS</w:t>
      </w:r>
      <w:r w:rsidRPr="00DA2649">
        <w:rPr>
          <w:bCs/>
          <w:sz w:val="18"/>
          <w:szCs w:val="18"/>
        </w:rPr>
        <w:t xml:space="preserve">) 12 отложенные налоговые активы и обязательства были переоценены Предприятием по состоянию на 31.12.2024 года с применением новой ставки в размере 25% в части временных разниц, которые, как ожидается, будут восстановлены или погашены после 01 января 2025 года. Оценка </w:t>
      </w:r>
      <w:r w:rsidRPr="00C661F8">
        <w:rPr>
          <w:bCs/>
          <w:sz w:val="18"/>
          <w:szCs w:val="18"/>
        </w:rPr>
        <w:t xml:space="preserve">влияния </w:t>
      </w:r>
      <w:r w:rsidRPr="00DA2649">
        <w:rPr>
          <w:bCs/>
          <w:sz w:val="18"/>
          <w:szCs w:val="18"/>
        </w:rPr>
        <w:t xml:space="preserve">вышеуказанных изменений на показатели отчетности отражена в Примечании 18. </w:t>
      </w:r>
    </w:p>
    <w:bookmarkEnd w:id="18"/>
    <w:p w14:paraId="683A4D40" w14:textId="77777777" w:rsidR="00153D24" w:rsidRPr="00880EF3" w:rsidRDefault="00153D24" w:rsidP="00153D24">
      <w:pPr>
        <w:spacing w:line="240" w:lineRule="atLeast"/>
        <w:rPr>
          <w:bCs/>
          <w:sz w:val="18"/>
          <w:szCs w:val="18"/>
        </w:rPr>
      </w:pPr>
    </w:p>
    <w:p w14:paraId="1FB285BD" w14:textId="77777777" w:rsidR="00153D24" w:rsidRPr="003649F6" w:rsidRDefault="00153D24" w:rsidP="00153D24">
      <w:pPr>
        <w:spacing w:line="240" w:lineRule="atLeast"/>
        <w:rPr>
          <w:rFonts w:ascii="Calibri" w:hAnsi="Calibri"/>
          <w:i/>
          <w:sz w:val="18"/>
          <w:szCs w:val="18"/>
          <w:u w:val="single"/>
        </w:rPr>
      </w:pPr>
      <w:proofErr w:type="gramStart"/>
      <w:r w:rsidRPr="003649F6">
        <w:rPr>
          <w:rFonts w:ascii="Calibri" w:hAnsi="Calibri"/>
          <w:i/>
          <w:sz w:val="18"/>
          <w:szCs w:val="18"/>
          <w:u w:val="single"/>
        </w:rPr>
        <w:t>Стоимость  капитала</w:t>
      </w:r>
      <w:proofErr w:type="gramEnd"/>
      <w:r>
        <w:rPr>
          <w:rFonts w:ascii="Calibri" w:hAnsi="Calibri"/>
          <w:i/>
          <w:sz w:val="18"/>
          <w:szCs w:val="18"/>
          <w:u w:val="single"/>
        </w:rPr>
        <w:t>.</w:t>
      </w:r>
    </w:p>
    <w:p w14:paraId="1EC1764F" w14:textId="77777777" w:rsidR="00153D24" w:rsidRPr="003649F6" w:rsidRDefault="00153D24" w:rsidP="00153D24">
      <w:pPr>
        <w:spacing w:line="240" w:lineRule="atLeast"/>
        <w:rPr>
          <w:rFonts w:ascii="Calibri" w:hAnsi="Calibri"/>
          <w:sz w:val="18"/>
          <w:szCs w:val="18"/>
        </w:rPr>
      </w:pPr>
      <w:r w:rsidRPr="003649F6">
        <w:rPr>
          <w:rFonts w:ascii="Calibri" w:hAnsi="Calibri"/>
          <w:sz w:val="18"/>
          <w:szCs w:val="18"/>
        </w:rPr>
        <w:t xml:space="preserve">Предприятие </w:t>
      </w:r>
      <w:proofErr w:type="gramStart"/>
      <w:r w:rsidRPr="003649F6">
        <w:rPr>
          <w:rFonts w:ascii="Calibri" w:hAnsi="Calibri"/>
          <w:sz w:val="18"/>
          <w:szCs w:val="18"/>
        </w:rPr>
        <w:t>учитывает  капитал</w:t>
      </w:r>
      <w:proofErr w:type="gramEnd"/>
      <w:r w:rsidRPr="003649F6">
        <w:rPr>
          <w:rFonts w:ascii="Calibri" w:hAnsi="Calibri"/>
          <w:sz w:val="18"/>
          <w:szCs w:val="18"/>
        </w:rPr>
        <w:t xml:space="preserve">   по исторической стоимости.</w:t>
      </w:r>
    </w:p>
    <w:p w14:paraId="7EE47595" w14:textId="77777777" w:rsidR="00153D24" w:rsidRPr="003649F6" w:rsidRDefault="00153D24" w:rsidP="00153D24">
      <w:pPr>
        <w:spacing w:line="240" w:lineRule="atLeast"/>
        <w:rPr>
          <w:rFonts w:ascii="Calibri" w:hAnsi="Calibri"/>
          <w:sz w:val="18"/>
          <w:szCs w:val="18"/>
        </w:rPr>
      </w:pPr>
    </w:p>
    <w:p w14:paraId="1D7FE0DF" w14:textId="77777777" w:rsidR="00153D24" w:rsidRPr="003649F6" w:rsidRDefault="00153D24" w:rsidP="00153D24">
      <w:pPr>
        <w:spacing w:before="120" w:line="240" w:lineRule="atLeast"/>
        <w:rPr>
          <w:rFonts w:ascii="Calibri" w:hAnsi="Calibri"/>
          <w:i/>
          <w:sz w:val="18"/>
          <w:szCs w:val="18"/>
          <w:u w:val="single"/>
        </w:rPr>
      </w:pPr>
      <w:r w:rsidRPr="003649F6">
        <w:rPr>
          <w:rFonts w:ascii="Calibri" w:hAnsi="Calibri"/>
          <w:i/>
          <w:sz w:val="18"/>
          <w:szCs w:val="18"/>
          <w:u w:val="single"/>
        </w:rPr>
        <w:t>Дивиденды</w:t>
      </w:r>
      <w:r>
        <w:rPr>
          <w:rFonts w:ascii="Calibri" w:hAnsi="Calibri"/>
          <w:i/>
          <w:sz w:val="18"/>
          <w:szCs w:val="18"/>
          <w:u w:val="single"/>
        </w:rPr>
        <w:t>.</w:t>
      </w:r>
    </w:p>
    <w:p w14:paraId="4DE29BB5" w14:textId="77777777" w:rsidR="00153D24" w:rsidRPr="003649F6" w:rsidRDefault="00153D24" w:rsidP="00153D24">
      <w:pPr>
        <w:spacing w:before="120" w:line="240" w:lineRule="atLeast"/>
        <w:contextualSpacing/>
        <w:jc w:val="both"/>
        <w:rPr>
          <w:rFonts w:ascii="Calibri" w:hAnsi="Calibri"/>
          <w:b/>
          <w:sz w:val="18"/>
          <w:szCs w:val="18"/>
        </w:rPr>
      </w:pPr>
      <w:r w:rsidRPr="003649F6">
        <w:rPr>
          <w:rFonts w:ascii="Calibri" w:hAnsi="Calibri"/>
          <w:sz w:val="18"/>
          <w:szCs w:val="18"/>
        </w:rPr>
        <w:t xml:space="preserve">Дивиденды   признаются в капитале в том периоде, в котором они объявлены и утверждены общим </w:t>
      </w:r>
      <w:proofErr w:type="gramStart"/>
      <w:r w:rsidRPr="003649F6">
        <w:rPr>
          <w:rFonts w:ascii="Calibri" w:hAnsi="Calibri"/>
          <w:sz w:val="18"/>
          <w:szCs w:val="18"/>
        </w:rPr>
        <w:t>собранием  участников</w:t>
      </w:r>
      <w:proofErr w:type="gramEnd"/>
      <w:r w:rsidRPr="003649F6">
        <w:rPr>
          <w:rFonts w:ascii="Calibri" w:hAnsi="Calibri"/>
          <w:sz w:val="18"/>
          <w:szCs w:val="18"/>
        </w:rPr>
        <w:t>. Дивиденды, объявленные после даты составления финансовой отчетности, но до даты утверждения ее к выпуску, раскрываются в примечаниях.</w:t>
      </w:r>
    </w:p>
    <w:p w14:paraId="097C60A6" w14:textId="77777777" w:rsidR="00153D24" w:rsidRDefault="00153D24" w:rsidP="00153D24">
      <w:pPr>
        <w:spacing w:before="120" w:line="240" w:lineRule="atLeast"/>
        <w:contextualSpacing/>
        <w:jc w:val="both"/>
        <w:rPr>
          <w:rFonts w:ascii="Calibri" w:hAnsi="Calibri"/>
          <w:sz w:val="18"/>
          <w:szCs w:val="18"/>
        </w:rPr>
      </w:pPr>
      <w:r w:rsidRPr="003649F6">
        <w:rPr>
          <w:rFonts w:ascii="Calibri" w:hAnsi="Calibri"/>
          <w:sz w:val="18"/>
          <w:szCs w:val="18"/>
        </w:rPr>
        <w:t>Выплата дивидендов и прочее распределение прибыли осуществляется на основе чистой прибыли текущего года по финансовой (бухгалтерской) отчетности, подготовленной в соответствии с российским законодательством.</w:t>
      </w:r>
    </w:p>
    <w:p w14:paraId="03947762" w14:textId="77777777" w:rsidR="00153D24" w:rsidRPr="003649F6" w:rsidRDefault="00153D24" w:rsidP="00153D24">
      <w:pPr>
        <w:spacing w:line="240" w:lineRule="atLeast"/>
        <w:rPr>
          <w:rFonts w:ascii="Calibri" w:hAnsi="Calibri"/>
          <w:i/>
          <w:sz w:val="18"/>
          <w:szCs w:val="18"/>
        </w:rPr>
      </w:pPr>
    </w:p>
    <w:p w14:paraId="71B48B1E" w14:textId="77777777" w:rsidR="00153D24" w:rsidRPr="003649F6" w:rsidRDefault="00153D24" w:rsidP="00153D24">
      <w:pPr>
        <w:suppressAutoHyphens/>
        <w:spacing w:before="120" w:after="120" w:line="240" w:lineRule="atLeast"/>
        <w:jc w:val="both"/>
        <w:rPr>
          <w:rFonts w:ascii="Calibri" w:hAnsi="Calibri"/>
          <w:sz w:val="18"/>
          <w:szCs w:val="18"/>
          <w:lang w:eastAsia="zh-CN"/>
        </w:rPr>
      </w:pPr>
      <w:r w:rsidRPr="003649F6">
        <w:rPr>
          <w:rFonts w:ascii="Calibri" w:hAnsi="Calibri"/>
          <w:i/>
          <w:sz w:val="18"/>
          <w:szCs w:val="18"/>
          <w:u w:val="single"/>
          <w:lang w:eastAsia="zh-CN"/>
        </w:rPr>
        <w:t>Отражение доходов и расходов</w:t>
      </w:r>
      <w:r>
        <w:rPr>
          <w:rFonts w:ascii="Calibri" w:hAnsi="Calibri"/>
          <w:i/>
          <w:sz w:val="18"/>
          <w:szCs w:val="18"/>
          <w:u w:val="single"/>
          <w:lang w:eastAsia="zh-CN"/>
        </w:rPr>
        <w:t>.</w:t>
      </w:r>
    </w:p>
    <w:p w14:paraId="3649F7A8" w14:textId="77777777" w:rsidR="00153D24" w:rsidRPr="003649F6" w:rsidRDefault="00153D24" w:rsidP="00153D24">
      <w:pPr>
        <w:suppressAutoHyphens/>
        <w:spacing w:before="120" w:after="120" w:line="240" w:lineRule="atLeast"/>
        <w:rPr>
          <w:rFonts w:ascii="Calibri" w:hAnsi="Calibri"/>
          <w:sz w:val="18"/>
          <w:szCs w:val="18"/>
          <w:lang w:eastAsia="zh-CN"/>
        </w:rPr>
      </w:pPr>
      <w:r w:rsidRPr="00854F6E">
        <w:rPr>
          <w:rFonts w:ascii="Calibri" w:hAnsi="Calibri"/>
          <w:i/>
          <w:iCs/>
          <w:sz w:val="18"/>
          <w:szCs w:val="18"/>
          <w:u w:val="single"/>
          <w:lang w:eastAsia="zh-CN"/>
        </w:rPr>
        <w:t>Выручка</w:t>
      </w:r>
      <w:r w:rsidRPr="003649F6">
        <w:rPr>
          <w:rFonts w:ascii="Calibri" w:hAnsi="Calibri"/>
          <w:sz w:val="18"/>
          <w:szCs w:val="18"/>
          <w:lang w:eastAsia="zh-CN"/>
        </w:rPr>
        <w:t>.</w:t>
      </w:r>
    </w:p>
    <w:p w14:paraId="4EAEC850" w14:textId="77777777" w:rsidR="00153D24" w:rsidRPr="003649F6" w:rsidRDefault="00153D24" w:rsidP="00153D24">
      <w:pPr>
        <w:suppressAutoHyphens/>
        <w:spacing w:before="120" w:after="120" w:line="240" w:lineRule="atLeast"/>
        <w:rPr>
          <w:rFonts w:ascii="Calibri" w:hAnsi="Calibri"/>
          <w:sz w:val="18"/>
          <w:szCs w:val="18"/>
          <w:lang w:eastAsia="zh-CN"/>
        </w:rPr>
      </w:pPr>
      <w:r w:rsidRPr="003649F6">
        <w:rPr>
          <w:rFonts w:ascii="Calibri" w:hAnsi="Calibri"/>
          <w:sz w:val="18"/>
          <w:szCs w:val="18"/>
          <w:lang w:eastAsia="zh-CN"/>
        </w:rPr>
        <w:t xml:space="preserve">В составе </w:t>
      </w:r>
      <w:proofErr w:type="gramStart"/>
      <w:r w:rsidRPr="003649F6">
        <w:rPr>
          <w:rFonts w:ascii="Calibri" w:hAnsi="Calibri"/>
          <w:sz w:val="18"/>
          <w:szCs w:val="18"/>
          <w:lang w:eastAsia="zh-CN"/>
        </w:rPr>
        <w:t>выручки  Предприятие</w:t>
      </w:r>
      <w:proofErr w:type="gramEnd"/>
      <w:r w:rsidRPr="003649F6">
        <w:rPr>
          <w:rFonts w:ascii="Calibri" w:hAnsi="Calibri"/>
          <w:sz w:val="18"/>
          <w:szCs w:val="18"/>
          <w:lang w:eastAsia="zh-CN"/>
        </w:rPr>
        <w:t xml:space="preserve">  признаёт выручку от оказания услуг управления по мере того, как Предприятие  выполняет обязанность к исполнению путем передачи обещанной    услуги (актива)  покупателю. Актив передается, когда (или по мере того, как) покупатель получает контроль над таким активом. </w:t>
      </w:r>
    </w:p>
    <w:p w14:paraId="22478E90" w14:textId="77777777" w:rsidR="00153D24" w:rsidRPr="003649F6" w:rsidRDefault="00153D24" w:rsidP="00153D24">
      <w:pPr>
        <w:suppressAutoHyphens/>
        <w:spacing w:before="120" w:after="120" w:line="240" w:lineRule="atLeast"/>
        <w:rPr>
          <w:rFonts w:ascii="Calibri" w:hAnsi="Calibri"/>
          <w:sz w:val="18"/>
          <w:szCs w:val="18"/>
          <w:lang w:eastAsia="zh-CN"/>
        </w:rPr>
      </w:pPr>
      <w:proofErr w:type="gramStart"/>
      <w:r w:rsidRPr="003649F6">
        <w:rPr>
          <w:rFonts w:ascii="Calibri" w:hAnsi="Calibri"/>
          <w:sz w:val="18"/>
          <w:szCs w:val="18"/>
          <w:lang w:eastAsia="zh-CN"/>
        </w:rPr>
        <w:t>Предприятие  признаёт</w:t>
      </w:r>
      <w:proofErr w:type="gramEnd"/>
      <w:r w:rsidRPr="003649F6">
        <w:rPr>
          <w:rFonts w:ascii="Calibri" w:hAnsi="Calibri"/>
          <w:sz w:val="18"/>
          <w:szCs w:val="18"/>
          <w:lang w:eastAsia="zh-CN"/>
        </w:rPr>
        <w:t xml:space="preserve">  выручку  «в момент», когда    «покупатель имеет обязанность произвести оплату».</w:t>
      </w:r>
    </w:p>
    <w:p w14:paraId="2E34FA90" w14:textId="77777777" w:rsidR="00153D24" w:rsidRPr="003649F6" w:rsidRDefault="00153D24" w:rsidP="00153D24">
      <w:pPr>
        <w:suppressAutoHyphens/>
        <w:spacing w:before="120" w:after="120" w:line="240" w:lineRule="atLeast"/>
        <w:rPr>
          <w:rFonts w:ascii="Calibri" w:hAnsi="Calibri"/>
          <w:sz w:val="18"/>
          <w:szCs w:val="18"/>
          <w:lang w:eastAsia="zh-CN"/>
        </w:rPr>
      </w:pPr>
      <w:r w:rsidRPr="00854F6E">
        <w:rPr>
          <w:rFonts w:ascii="Calibri" w:hAnsi="Calibri"/>
          <w:i/>
          <w:iCs/>
          <w:sz w:val="18"/>
          <w:szCs w:val="18"/>
          <w:u w:val="single"/>
          <w:lang w:eastAsia="zh-CN"/>
        </w:rPr>
        <w:t>Процентные доходы и расходы</w:t>
      </w:r>
      <w:r w:rsidRPr="003649F6">
        <w:rPr>
          <w:rFonts w:ascii="Calibri" w:hAnsi="Calibri"/>
          <w:sz w:val="18"/>
          <w:szCs w:val="18"/>
          <w:lang w:eastAsia="zh-CN"/>
        </w:rPr>
        <w:t>.</w:t>
      </w:r>
    </w:p>
    <w:p w14:paraId="417D2E65" w14:textId="77777777" w:rsidR="00153D24" w:rsidRPr="003649F6" w:rsidRDefault="00153D24" w:rsidP="00153D24">
      <w:pPr>
        <w:suppressAutoHyphens/>
        <w:spacing w:before="120" w:after="120" w:line="240" w:lineRule="atLeast"/>
        <w:contextualSpacing/>
        <w:jc w:val="both"/>
        <w:rPr>
          <w:rFonts w:ascii="Calibri" w:hAnsi="Calibri"/>
          <w:i/>
          <w:sz w:val="18"/>
          <w:szCs w:val="18"/>
          <w:u w:val="single"/>
          <w:lang w:eastAsia="zh-CN"/>
        </w:rPr>
      </w:pPr>
      <w:r w:rsidRPr="003649F6">
        <w:rPr>
          <w:rFonts w:ascii="Calibri" w:hAnsi="Calibri"/>
          <w:sz w:val="18"/>
          <w:szCs w:val="18"/>
          <w:lang w:eastAsia="zh-CN"/>
        </w:rPr>
        <w:t xml:space="preserve">Процентный доход признается в прибыли/убытке за период.   </w:t>
      </w:r>
    </w:p>
    <w:p w14:paraId="7A69A87D" w14:textId="77777777" w:rsidR="00153D24" w:rsidRPr="003649F6" w:rsidRDefault="00153D24" w:rsidP="00153D24">
      <w:pPr>
        <w:suppressAutoHyphens/>
        <w:spacing w:before="120" w:after="120" w:line="240" w:lineRule="atLeast"/>
        <w:rPr>
          <w:rFonts w:ascii="Calibri" w:hAnsi="Calibri"/>
          <w:i/>
          <w:sz w:val="18"/>
          <w:szCs w:val="18"/>
          <w:u w:val="single"/>
          <w:lang w:eastAsia="zh-CN"/>
        </w:rPr>
      </w:pPr>
    </w:p>
    <w:p w14:paraId="4271AE68" w14:textId="77777777" w:rsidR="00153D24" w:rsidRPr="003649F6" w:rsidRDefault="00153D24" w:rsidP="00153D24">
      <w:pPr>
        <w:suppressAutoHyphens/>
        <w:spacing w:before="120" w:after="120" w:line="240" w:lineRule="atLeast"/>
        <w:rPr>
          <w:rFonts w:ascii="Calibri" w:hAnsi="Calibri"/>
          <w:sz w:val="18"/>
          <w:szCs w:val="18"/>
          <w:lang w:eastAsia="zh-CN"/>
        </w:rPr>
      </w:pPr>
      <w:r w:rsidRPr="003649F6">
        <w:rPr>
          <w:rFonts w:ascii="Calibri" w:hAnsi="Calibri"/>
          <w:i/>
          <w:sz w:val="18"/>
          <w:szCs w:val="18"/>
          <w:u w:val="single"/>
          <w:lang w:eastAsia="zh-CN"/>
        </w:rPr>
        <w:t>Вознаграждения работникам и связанные с ними отчисления</w:t>
      </w:r>
    </w:p>
    <w:p w14:paraId="1E3CB44F"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t xml:space="preserve">К вознаграждениям работникам относятся все формы возмещения, </w:t>
      </w:r>
      <w:proofErr w:type="gramStart"/>
      <w:r w:rsidRPr="003649F6">
        <w:rPr>
          <w:rFonts w:ascii="Calibri" w:hAnsi="Calibri"/>
          <w:sz w:val="18"/>
          <w:szCs w:val="18"/>
          <w:lang w:eastAsia="zh-CN"/>
        </w:rPr>
        <w:t>которые  Предприятие</w:t>
      </w:r>
      <w:proofErr w:type="gramEnd"/>
      <w:r w:rsidRPr="003649F6">
        <w:rPr>
          <w:rFonts w:ascii="Calibri" w:hAnsi="Calibri"/>
          <w:sz w:val="18"/>
          <w:szCs w:val="18"/>
          <w:lang w:eastAsia="zh-CN"/>
        </w:rPr>
        <w:t xml:space="preserve"> предоставляет работникам в обмен на оказанные ими услуги или прекращение трудовых отношений.</w:t>
      </w:r>
    </w:p>
    <w:p w14:paraId="19DDFD17"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r w:rsidRPr="003649F6">
        <w:rPr>
          <w:rFonts w:ascii="Calibri" w:hAnsi="Calibri"/>
          <w:sz w:val="18"/>
          <w:szCs w:val="18"/>
          <w:lang w:eastAsia="zh-CN"/>
        </w:rPr>
        <w:t xml:space="preserve">Расходы, связанные с начислением заработной платы, включая компенсационные и стимулирующие выплаты, учитываются по мере осуществления соответствующих </w:t>
      </w:r>
      <w:proofErr w:type="gramStart"/>
      <w:r w:rsidRPr="003649F6">
        <w:rPr>
          <w:rFonts w:ascii="Calibri" w:hAnsi="Calibri"/>
          <w:sz w:val="18"/>
          <w:szCs w:val="18"/>
          <w:lang w:eastAsia="zh-CN"/>
        </w:rPr>
        <w:t>работ  работниками</w:t>
      </w:r>
      <w:proofErr w:type="gramEnd"/>
      <w:r w:rsidRPr="003649F6">
        <w:rPr>
          <w:rFonts w:ascii="Calibri" w:hAnsi="Calibri"/>
          <w:sz w:val="18"/>
          <w:szCs w:val="18"/>
          <w:lang w:eastAsia="zh-CN"/>
        </w:rPr>
        <w:t xml:space="preserve">  Предприятия, а расходы, связанные с начислением выплат по отпускам, пособиям по временной нетрудоспособности и уходу за ребенком, – при их наступлении.   Расходы по страховым взносам в </w:t>
      </w:r>
      <w:r w:rsidRPr="003649F6">
        <w:rPr>
          <w:rFonts w:ascii="Calibri" w:hAnsi="Calibri"/>
          <w:sz w:val="18"/>
          <w:szCs w:val="18"/>
          <w:lang w:eastAsia="zh-CN"/>
        </w:rPr>
        <w:lastRenderedPageBreak/>
        <w:t xml:space="preserve">государственные внебюджетные фонды, которые возникают или возникнут при фактическом исполнении обязательств по выплате вознаграждений работникам в соответствии с законодательством Российской Федерации, учитываются в том отчетном периоде, в </w:t>
      </w:r>
      <w:proofErr w:type="gramStart"/>
      <w:r w:rsidRPr="003649F6">
        <w:rPr>
          <w:rFonts w:ascii="Calibri" w:hAnsi="Calibri"/>
          <w:sz w:val="18"/>
          <w:szCs w:val="18"/>
          <w:lang w:eastAsia="zh-CN"/>
        </w:rPr>
        <w:t>котором  Предприятие</w:t>
      </w:r>
      <w:proofErr w:type="gramEnd"/>
      <w:r w:rsidRPr="003649F6">
        <w:rPr>
          <w:rFonts w:ascii="Calibri" w:hAnsi="Calibri"/>
          <w:sz w:val="18"/>
          <w:szCs w:val="18"/>
          <w:lang w:eastAsia="zh-CN"/>
        </w:rPr>
        <w:t xml:space="preserve">  учитывает соответствующие расходы.</w:t>
      </w:r>
    </w:p>
    <w:p w14:paraId="74430C48" w14:textId="77777777" w:rsidR="00153D24" w:rsidRPr="003649F6" w:rsidRDefault="00153D24" w:rsidP="00153D24">
      <w:pPr>
        <w:suppressAutoHyphens/>
        <w:spacing w:before="120" w:after="120" w:line="240" w:lineRule="atLeast"/>
        <w:contextualSpacing/>
        <w:jc w:val="both"/>
        <w:rPr>
          <w:rFonts w:ascii="Calibri" w:hAnsi="Calibri"/>
          <w:sz w:val="18"/>
          <w:szCs w:val="18"/>
          <w:lang w:eastAsia="zh-CN"/>
        </w:rPr>
      </w:pPr>
      <w:proofErr w:type="gramStart"/>
      <w:r w:rsidRPr="003649F6">
        <w:rPr>
          <w:rFonts w:ascii="Calibri" w:hAnsi="Calibri"/>
          <w:sz w:val="18"/>
          <w:szCs w:val="18"/>
          <w:lang w:eastAsia="zh-CN"/>
        </w:rPr>
        <w:t>Предприятие  принимает</w:t>
      </w:r>
      <w:proofErr w:type="gramEnd"/>
      <w:r w:rsidRPr="003649F6">
        <w:rPr>
          <w:rFonts w:ascii="Calibri" w:hAnsi="Calibri"/>
          <w:sz w:val="18"/>
          <w:szCs w:val="18"/>
          <w:lang w:eastAsia="zh-CN"/>
        </w:rPr>
        <w:t xml:space="preserve"> на себя обязательства по выплатам, связанным с неиспользованными работниками отпусками.    Такие обязательства отражаются в отчете о финансовом положении по статье «Обязательства перед персоналом» с одновременным отражением в отчете о прибылях и убытках в части отпусков, приходящихся на отчетный период, и в нераспределенной прибыли в части отпусков, приходящихся на периоды, предшествующие отчетному.</w:t>
      </w:r>
    </w:p>
    <w:p w14:paraId="4B3B1773" w14:textId="77777777" w:rsidR="00153D24" w:rsidRPr="003649F6" w:rsidRDefault="00153D24" w:rsidP="00153D24">
      <w:pPr>
        <w:spacing w:before="120" w:after="120" w:line="240" w:lineRule="atLeast"/>
        <w:contextualSpacing/>
        <w:jc w:val="both"/>
        <w:rPr>
          <w:rFonts w:ascii="Calibri" w:hAnsi="Calibri"/>
          <w:sz w:val="18"/>
          <w:szCs w:val="18"/>
        </w:rPr>
      </w:pPr>
      <w:bookmarkStart w:id="19" w:name="OLE_LINK6"/>
      <w:r w:rsidRPr="003649F6">
        <w:rPr>
          <w:rFonts w:ascii="Calibri" w:hAnsi="Calibri"/>
          <w:sz w:val="18"/>
          <w:szCs w:val="18"/>
        </w:rPr>
        <w:t xml:space="preserve">При наличии детального формализованного плана и (или) приказа о прекращении трудовых </w:t>
      </w:r>
      <w:proofErr w:type="gramStart"/>
      <w:r w:rsidRPr="003649F6">
        <w:rPr>
          <w:rFonts w:ascii="Calibri" w:hAnsi="Calibri"/>
          <w:sz w:val="18"/>
          <w:szCs w:val="18"/>
        </w:rPr>
        <w:t>отношений,  Предприятие</w:t>
      </w:r>
      <w:proofErr w:type="gramEnd"/>
      <w:r w:rsidRPr="003649F6">
        <w:rPr>
          <w:rFonts w:ascii="Calibri" w:hAnsi="Calibri"/>
          <w:sz w:val="18"/>
          <w:szCs w:val="18"/>
        </w:rPr>
        <w:t xml:space="preserve"> принимает на себя обязательства по единовременным выплатам выходных пособий работникам, которые являются вознаграждениями работникам, предоставляемыми в обмен на прекращение трудовых отношений. Обязательства и расходы по выплате выходных пособий признаются на более раннюю из даты, на </w:t>
      </w:r>
      <w:proofErr w:type="gramStart"/>
      <w:r w:rsidRPr="003649F6">
        <w:rPr>
          <w:rFonts w:ascii="Calibri" w:hAnsi="Calibri"/>
          <w:sz w:val="18"/>
          <w:szCs w:val="18"/>
        </w:rPr>
        <w:t>которую  Предприятие</w:t>
      </w:r>
      <w:proofErr w:type="gramEnd"/>
      <w:r w:rsidRPr="003649F6">
        <w:rPr>
          <w:rFonts w:ascii="Calibri" w:hAnsi="Calibri"/>
          <w:sz w:val="18"/>
          <w:szCs w:val="18"/>
        </w:rPr>
        <w:t xml:space="preserve"> уже не может аннулировать предложение о выплате выходных пособий, и даты, на которую признаются затраты на реструктуризацию и  Предприятие предполагает выплату выходных пособий. Выходные пособия работникам отражаются по статье «Прочие обязательства» отчета о финансовом положении с одновременным отражением расходов в отчете о прибылях и убытках.</w:t>
      </w:r>
      <w:bookmarkEnd w:id="19"/>
    </w:p>
    <w:p w14:paraId="34FF62D5" w14:textId="77777777" w:rsidR="00153D24" w:rsidRPr="003649F6" w:rsidRDefault="00153D24" w:rsidP="00153D24">
      <w:pPr>
        <w:suppressAutoHyphens/>
        <w:spacing w:before="120" w:after="120" w:line="240" w:lineRule="atLeast"/>
        <w:contextualSpacing/>
        <w:jc w:val="both"/>
        <w:rPr>
          <w:rFonts w:ascii="Calibri" w:eastAsia="Calibri" w:hAnsi="Calibri" w:cs="Calibri"/>
          <w:sz w:val="18"/>
          <w:szCs w:val="18"/>
          <w:lang w:eastAsia="zh-CN"/>
        </w:rPr>
      </w:pPr>
    </w:p>
    <w:p w14:paraId="447F46DE" w14:textId="77777777" w:rsidR="00153D24" w:rsidRPr="003649F6" w:rsidRDefault="00153D24" w:rsidP="00153D24">
      <w:pPr>
        <w:suppressAutoHyphens/>
        <w:spacing w:before="120" w:after="120" w:line="240" w:lineRule="atLeast"/>
        <w:contextualSpacing/>
        <w:jc w:val="both"/>
        <w:rPr>
          <w:rFonts w:ascii="Calibri" w:hAnsi="Calibri"/>
          <w:b/>
          <w:sz w:val="18"/>
          <w:szCs w:val="18"/>
          <w:lang w:eastAsia="zh-CN"/>
        </w:rPr>
      </w:pPr>
      <w:r w:rsidRPr="003649F6">
        <w:rPr>
          <w:rFonts w:ascii="Calibri" w:eastAsia="Calibri" w:hAnsi="Calibri" w:cs="Calibri"/>
          <w:sz w:val="18"/>
          <w:szCs w:val="18"/>
          <w:lang w:eastAsia="zh-CN"/>
        </w:rPr>
        <w:t xml:space="preserve"> </w:t>
      </w:r>
    </w:p>
    <w:p w14:paraId="61CE830B" w14:textId="77777777" w:rsidR="00153D24" w:rsidRPr="002D3496" w:rsidRDefault="00153D24" w:rsidP="00153D24">
      <w:pPr>
        <w:spacing w:before="120" w:after="120" w:line="240" w:lineRule="atLeast"/>
        <w:rPr>
          <w:sz w:val="18"/>
          <w:szCs w:val="18"/>
        </w:rPr>
      </w:pPr>
      <w:r w:rsidRPr="004631E5">
        <w:rPr>
          <w:b/>
          <w:bCs/>
          <w:sz w:val="18"/>
          <w:szCs w:val="18"/>
        </w:rPr>
        <w:t>ПРИМЕЧАНИЕ</w:t>
      </w:r>
      <w:r>
        <w:rPr>
          <w:b/>
          <w:bCs/>
          <w:sz w:val="18"/>
          <w:szCs w:val="18"/>
        </w:rPr>
        <w:t xml:space="preserve">   3.  </w:t>
      </w:r>
      <w:r w:rsidRPr="004631E5">
        <w:rPr>
          <w:b/>
          <w:bCs/>
          <w:sz w:val="18"/>
          <w:szCs w:val="18"/>
        </w:rPr>
        <w:t>Денежные средства и их эквиваленты</w:t>
      </w:r>
    </w:p>
    <w:tbl>
      <w:tblPr>
        <w:tblW w:w="9162" w:type="dxa"/>
        <w:tblInd w:w="108" w:type="dxa"/>
        <w:tblLook w:val="04A0" w:firstRow="1" w:lastRow="0" w:firstColumn="1" w:lastColumn="0" w:noHBand="0" w:noVBand="1"/>
      </w:tblPr>
      <w:tblGrid>
        <w:gridCol w:w="6788"/>
        <w:gridCol w:w="1076"/>
        <w:gridCol w:w="222"/>
        <w:gridCol w:w="1076"/>
      </w:tblGrid>
      <w:tr w:rsidR="00153D24" w:rsidRPr="001002DB" w14:paraId="3060E284" w14:textId="77777777" w:rsidTr="00153D24">
        <w:trPr>
          <w:trHeight w:val="240"/>
        </w:trPr>
        <w:tc>
          <w:tcPr>
            <w:tcW w:w="6788" w:type="dxa"/>
            <w:tcBorders>
              <w:top w:val="nil"/>
              <w:left w:val="nil"/>
              <w:bottom w:val="nil"/>
              <w:right w:val="nil"/>
            </w:tcBorders>
            <w:shd w:val="clear" w:color="auto" w:fill="auto"/>
            <w:noWrap/>
            <w:vAlign w:val="bottom"/>
            <w:hideMark/>
          </w:tcPr>
          <w:p w14:paraId="4A863960" w14:textId="77777777" w:rsidR="00153D24" w:rsidRPr="00772FDC" w:rsidRDefault="00153D24" w:rsidP="00153D24">
            <w:pPr>
              <w:outlineLvl w:val="0"/>
              <w:rPr>
                <w:sz w:val="16"/>
                <w:szCs w:val="16"/>
              </w:rPr>
            </w:pPr>
          </w:p>
        </w:tc>
        <w:tc>
          <w:tcPr>
            <w:tcW w:w="1076" w:type="dxa"/>
            <w:tcBorders>
              <w:top w:val="nil"/>
              <w:left w:val="nil"/>
              <w:bottom w:val="nil"/>
              <w:right w:val="nil"/>
            </w:tcBorders>
            <w:shd w:val="clear" w:color="auto" w:fill="auto"/>
            <w:noWrap/>
            <w:vAlign w:val="bottom"/>
            <w:hideMark/>
          </w:tcPr>
          <w:p w14:paraId="1A5405CC" w14:textId="77777777" w:rsidR="00153D24" w:rsidRPr="00FA4B98" w:rsidRDefault="00153D24" w:rsidP="00153D24">
            <w:pPr>
              <w:jc w:val="right"/>
              <w:outlineLvl w:val="0"/>
              <w:rPr>
                <w:b/>
                <w:bCs/>
                <w:sz w:val="16"/>
                <w:szCs w:val="16"/>
              </w:rPr>
            </w:pPr>
            <w:r>
              <w:rPr>
                <w:b/>
                <w:bCs/>
                <w:sz w:val="16"/>
                <w:szCs w:val="16"/>
              </w:rPr>
              <w:t>2024</w:t>
            </w:r>
          </w:p>
        </w:tc>
        <w:tc>
          <w:tcPr>
            <w:tcW w:w="222" w:type="dxa"/>
            <w:tcBorders>
              <w:top w:val="nil"/>
              <w:left w:val="nil"/>
              <w:bottom w:val="nil"/>
              <w:right w:val="nil"/>
            </w:tcBorders>
            <w:shd w:val="clear" w:color="auto" w:fill="auto"/>
            <w:noWrap/>
            <w:vAlign w:val="bottom"/>
            <w:hideMark/>
          </w:tcPr>
          <w:p w14:paraId="246F287F" w14:textId="77777777" w:rsidR="00153D24" w:rsidRPr="00772FDC" w:rsidRDefault="00153D24" w:rsidP="00153D24">
            <w:pPr>
              <w:jc w:val="right"/>
              <w:outlineLvl w:val="0"/>
              <w:rPr>
                <w:b/>
                <w:bCs/>
                <w:sz w:val="16"/>
                <w:szCs w:val="16"/>
              </w:rPr>
            </w:pPr>
          </w:p>
        </w:tc>
        <w:tc>
          <w:tcPr>
            <w:tcW w:w="1076" w:type="dxa"/>
            <w:tcBorders>
              <w:top w:val="nil"/>
              <w:left w:val="nil"/>
              <w:bottom w:val="nil"/>
              <w:right w:val="nil"/>
            </w:tcBorders>
            <w:shd w:val="clear" w:color="auto" w:fill="auto"/>
            <w:noWrap/>
            <w:vAlign w:val="bottom"/>
            <w:hideMark/>
          </w:tcPr>
          <w:p w14:paraId="57714B41" w14:textId="77777777" w:rsidR="00153D24" w:rsidRPr="00FA4B98" w:rsidRDefault="00153D24" w:rsidP="00153D24">
            <w:pPr>
              <w:jc w:val="right"/>
              <w:outlineLvl w:val="0"/>
              <w:rPr>
                <w:b/>
                <w:bCs/>
                <w:sz w:val="16"/>
                <w:szCs w:val="16"/>
              </w:rPr>
            </w:pPr>
            <w:r w:rsidRPr="00772FDC">
              <w:rPr>
                <w:b/>
                <w:bCs/>
                <w:sz w:val="16"/>
                <w:szCs w:val="16"/>
              </w:rPr>
              <w:t>20</w:t>
            </w:r>
            <w:r>
              <w:rPr>
                <w:b/>
                <w:bCs/>
                <w:sz w:val="16"/>
                <w:szCs w:val="16"/>
              </w:rPr>
              <w:t>23</w:t>
            </w:r>
          </w:p>
        </w:tc>
      </w:tr>
      <w:tr w:rsidR="00153D24" w:rsidRPr="001002DB" w14:paraId="03AAA235" w14:textId="77777777" w:rsidTr="00153D24">
        <w:trPr>
          <w:trHeight w:val="240"/>
        </w:trPr>
        <w:tc>
          <w:tcPr>
            <w:tcW w:w="6788" w:type="dxa"/>
            <w:tcBorders>
              <w:top w:val="nil"/>
              <w:left w:val="nil"/>
              <w:bottom w:val="nil"/>
              <w:right w:val="nil"/>
            </w:tcBorders>
            <w:shd w:val="clear" w:color="auto" w:fill="auto"/>
            <w:vAlign w:val="bottom"/>
            <w:hideMark/>
          </w:tcPr>
          <w:p w14:paraId="0FDEBCFF" w14:textId="77777777" w:rsidR="00153D24" w:rsidRPr="00772FDC" w:rsidRDefault="00153D24" w:rsidP="00153D24">
            <w:pPr>
              <w:outlineLvl w:val="0"/>
              <w:rPr>
                <w:sz w:val="16"/>
                <w:szCs w:val="16"/>
              </w:rPr>
            </w:pPr>
            <w:r w:rsidRPr="00772FDC">
              <w:rPr>
                <w:sz w:val="16"/>
                <w:szCs w:val="16"/>
              </w:rPr>
              <w:t>Наличные средства</w:t>
            </w:r>
          </w:p>
        </w:tc>
        <w:tc>
          <w:tcPr>
            <w:tcW w:w="1076" w:type="dxa"/>
            <w:tcBorders>
              <w:top w:val="nil"/>
              <w:left w:val="nil"/>
              <w:bottom w:val="nil"/>
              <w:right w:val="nil"/>
            </w:tcBorders>
            <w:shd w:val="clear" w:color="auto" w:fill="auto"/>
            <w:noWrap/>
            <w:vAlign w:val="bottom"/>
          </w:tcPr>
          <w:p w14:paraId="6F052A59" w14:textId="77777777" w:rsidR="00153D24" w:rsidRPr="00772FDC" w:rsidRDefault="00153D24" w:rsidP="00153D24">
            <w:pPr>
              <w:jc w:val="right"/>
              <w:outlineLvl w:val="0"/>
              <w:rPr>
                <w:sz w:val="16"/>
                <w:szCs w:val="16"/>
              </w:rPr>
            </w:pPr>
            <w:r>
              <w:rPr>
                <w:sz w:val="16"/>
                <w:szCs w:val="16"/>
              </w:rPr>
              <w:t>-</w:t>
            </w:r>
          </w:p>
        </w:tc>
        <w:tc>
          <w:tcPr>
            <w:tcW w:w="222" w:type="dxa"/>
            <w:tcBorders>
              <w:top w:val="nil"/>
              <w:left w:val="nil"/>
              <w:bottom w:val="nil"/>
              <w:right w:val="nil"/>
            </w:tcBorders>
            <w:shd w:val="clear" w:color="auto" w:fill="auto"/>
            <w:noWrap/>
            <w:vAlign w:val="bottom"/>
            <w:hideMark/>
          </w:tcPr>
          <w:p w14:paraId="34367C83" w14:textId="77777777" w:rsidR="00153D24" w:rsidRPr="00772FDC" w:rsidRDefault="00153D24" w:rsidP="00153D24">
            <w:pPr>
              <w:jc w:val="right"/>
              <w:outlineLvl w:val="0"/>
              <w:rPr>
                <w:sz w:val="16"/>
                <w:szCs w:val="16"/>
              </w:rPr>
            </w:pPr>
          </w:p>
        </w:tc>
        <w:tc>
          <w:tcPr>
            <w:tcW w:w="1076" w:type="dxa"/>
            <w:tcBorders>
              <w:top w:val="nil"/>
              <w:left w:val="nil"/>
              <w:bottom w:val="nil"/>
              <w:right w:val="nil"/>
            </w:tcBorders>
            <w:shd w:val="clear" w:color="auto" w:fill="auto"/>
            <w:noWrap/>
            <w:vAlign w:val="bottom"/>
          </w:tcPr>
          <w:p w14:paraId="295381E3" w14:textId="77777777" w:rsidR="00153D24" w:rsidRPr="00772FDC" w:rsidRDefault="00153D24" w:rsidP="00153D24">
            <w:pPr>
              <w:jc w:val="right"/>
              <w:outlineLvl w:val="0"/>
              <w:rPr>
                <w:sz w:val="16"/>
                <w:szCs w:val="16"/>
              </w:rPr>
            </w:pPr>
            <w:r>
              <w:rPr>
                <w:sz w:val="16"/>
                <w:szCs w:val="16"/>
              </w:rPr>
              <w:t>-</w:t>
            </w:r>
          </w:p>
        </w:tc>
      </w:tr>
      <w:tr w:rsidR="00153D24" w:rsidRPr="001002DB" w14:paraId="032B1690" w14:textId="77777777" w:rsidTr="00153D24">
        <w:trPr>
          <w:trHeight w:val="240"/>
        </w:trPr>
        <w:tc>
          <w:tcPr>
            <w:tcW w:w="6788" w:type="dxa"/>
            <w:tcBorders>
              <w:top w:val="nil"/>
              <w:left w:val="nil"/>
              <w:bottom w:val="nil"/>
              <w:right w:val="nil"/>
            </w:tcBorders>
            <w:shd w:val="clear" w:color="auto" w:fill="auto"/>
            <w:noWrap/>
            <w:vAlign w:val="bottom"/>
            <w:hideMark/>
          </w:tcPr>
          <w:p w14:paraId="441D7C55" w14:textId="77777777" w:rsidR="00153D24" w:rsidRPr="00772FDC" w:rsidRDefault="00153D24" w:rsidP="00153D24">
            <w:pPr>
              <w:outlineLvl w:val="0"/>
              <w:rPr>
                <w:sz w:val="16"/>
                <w:szCs w:val="16"/>
              </w:rPr>
            </w:pPr>
            <w:r w:rsidRPr="00772FDC">
              <w:rPr>
                <w:sz w:val="16"/>
                <w:szCs w:val="16"/>
              </w:rPr>
              <w:t>Ден</w:t>
            </w:r>
            <w:r>
              <w:rPr>
                <w:sz w:val="16"/>
                <w:szCs w:val="16"/>
              </w:rPr>
              <w:t xml:space="preserve">ежные средства на счетах в Банках </w:t>
            </w:r>
            <w:r w:rsidRPr="00772FDC">
              <w:rPr>
                <w:sz w:val="16"/>
                <w:szCs w:val="16"/>
              </w:rPr>
              <w:t xml:space="preserve"> </w:t>
            </w:r>
            <w:r>
              <w:rPr>
                <w:sz w:val="16"/>
                <w:szCs w:val="16"/>
              </w:rPr>
              <w:t xml:space="preserve"> </w:t>
            </w:r>
          </w:p>
        </w:tc>
        <w:tc>
          <w:tcPr>
            <w:tcW w:w="1076" w:type="dxa"/>
            <w:tcBorders>
              <w:top w:val="nil"/>
              <w:left w:val="nil"/>
              <w:bottom w:val="nil"/>
              <w:right w:val="nil"/>
            </w:tcBorders>
            <w:shd w:val="clear" w:color="auto" w:fill="auto"/>
            <w:noWrap/>
            <w:vAlign w:val="bottom"/>
          </w:tcPr>
          <w:p w14:paraId="3A37A1BF" w14:textId="77777777" w:rsidR="00153D24" w:rsidRPr="00FA4B98" w:rsidRDefault="00153D24" w:rsidP="00153D24">
            <w:pPr>
              <w:jc w:val="right"/>
              <w:outlineLvl w:val="0"/>
              <w:rPr>
                <w:sz w:val="16"/>
                <w:szCs w:val="16"/>
              </w:rPr>
            </w:pPr>
            <w:r>
              <w:rPr>
                <w:sz w:val="16"/>
                <w:szCs w:val="16"/>
              </w:rPr>
              <w:t>13 397</w:t>
            </w:r>
          </w:p>
        </w:tc>
        <w:tc>
          <w:tcPr>
            <w:tcW w:w="222" w:type="dxa"/>
            <w:tcBorders>
              <w:top w:val="nil"/>
              <w:left w:val="nil"/>
              <w:bottom w:val="nil"/>
              <w:right w:val="nil"/>
            </w:tcBorders>
            <w:shd w:val="clear" w:color="auto" w:fill="auto"/>
            <w:noWrap/>
            <w:vAlign w:val="bottom"/>
            <w:hideMark/>
          </w:tcPr>
          <w:p w14:paraId="0344E033" w14:textId="77777777" w:rsidR="00153D24" w:rsidRPr="00772FDC" w:rsidRDefault="00153D24" w:rsidP="00153D24">
            <w:pPr>
              <w:jc w:val="right"/>
              <w:outlineLvl w:val="0"/>
              <w:rPr>
                <w:sz w:val="16"/>
                <w:szCs w:val="16"/>
              </w:rPr>
            </w:pPr>
          </w:p>
        </w:tc>
        <w:tc>
          <w:tcPr>
            <w:tcW w:w="1076" w:type="dxa"/>
            <w:tcBorders>
              <w:top w:val="nil"/>
              <w:left w:val="nil"/>
              <w:bottom w:val="nil"/>
              <w:right w:val="nil"/>
            </w:tcBorders>
            <w:shd w:val="clear" w:color="auto" w:fill="auto"/>
            <w:noWrap/>
            <w:vAlign w:val="bottom"/>
          </w:tcPr>
          <w:p w14:paraId="0459C6C5" w14:textId="77777777" w:rsidR="00153D24" w:rsidRPr="00772FDC" w:rsidRDefault="00153D24" w:rsidP="00153D24">
            <w:pPr>
              <w:jc w:val="right"/>
              <w:outlineLvl w:val="0"/>
              <w:rPr>
                <w:sz w:val="16"/>
                <w:szCs w:val="16"/>
              </w:rPr>
            </w:pPr>
            <w:r>
              <w:rPr>
                <w:sz w:val="16"/>
                <w:szCs w:val="16"/>
              </w:rPr>
              <w:t>28 360</w:t>
            </w:r>
          </w:p>
        </w:tc>
      </w:tr>
      <w:tr w:rsidR="00153D24" w:rsidRPr="001002DB" w14:paraId="77DBA3CC" w14:textId="77777777" w:rsidTr="00153D24">
        <w:trPr>
          <w:trHeight w:val="240"/>
        </w:trPr>
        <w:tc>
          <w:tcPr>
            <w:tcW w:w="6788" w:type="dxa"/>
            <w:tcBorders>
              <w:top w:val="nil"/>
              <w:left w:val="nil"/>
              <w:bottom w:val="nil"/>
              <w:right w:val="nil"/>
            </w:tcBorders>
            <w:shd w:val="clear" w:color="auto" w:fill="auto"/>
            <w:vAlign w:val="bottom"/>
            <w:hideMark/>
          </w:tcPr>
          <w:p w14:paraId="270D561D" w14:textId="77777777" w:rsidR="00153D24" w:rsidRPr="00772FDC" w:rsidRDefault="00153D24" w:rsidP="00153D24">
            <w:pPr>
              <w:outlineLvl w:val="0"/>
              <w:rPr>
                <w:sz w:val="16"/>
                <w:szCs w:val="16"/>
              </w:rPr>
            </w:pPr>
            <w:r w:rsidRPr="00772FDC">
              <w:rPr>
                <w:sz w:val="16"/>
                <w:szCs w:val="16"/>
              </w:rPr>
              <w:t>Эквиваленты денежных средств</w:t>
            </w:r>
          </w:p>
        </w:tc>
        <w:tc>
          <w:tcPr>
            <w:tcW w:w="1076" w:type="dxa"/>
            <w:tcBorders>
              <w:top w:val="nil"/>
              <w:left w:val="nil"/>
              <w:bottom w:val="nil"/>
              <w:right w:val="nil"/>
            </w:tcBorders>
            <w:shd w:val="clear" w:color="auto" w:fill="auto"/>
            <w:noWrap/>
            <w:vAlign w:val="bottom"/>
          </w:tcPr>
          <w:p w14:paraId="45AD6FE1" w14:textId="77777777" w:rsidR="00153D24" w:rsidRPr="00FA4B98" w:rsidRDefault="00153D24" w:rsidP="00153D24">
            <w:pPr>
              <w:jc w:val="right"/>
              <w:outlineLvl w:val="0"/>
              <w:rPr>
                <w:sz w:val="16"/>
                <w:szCs w:val="16"/>
              </w:rPr>
            </w:pPr>
            <w:r>
              <w:rPr>
                <w:sz w:val="16"/>
                <w:szCs w:val="16"/>
              </w:rPr>
              <w:t>0</w:t>
            </w:r>
          </w:p>
        </w:tc>
        <w:tc>
          <w:tcPr>
            <w:tcW w:w="222" w:type="dxa"/>
            <w:tcBorders>
              <w:top w:val="nil"/>
              <w:left w:val="nil"/>
              <w:right w:val="nil"/>
            </w:tcBorders>
            <w:shd w:val="clear" w:color="auto" w:fill="auto"/>
            <w:noWrap/>
            <w:vAlign w:val="bottom"/>
            <w:hideMark/>
          </w:tcPr>
          <w:p w14:paraId="29A9F06B" w14:textId="77777777" w:rsidR="00153D24" w:rsidRPr="00772FDC" w:rsidRDefault="00153D24" w:rsidP="00153D24">
            <w:pPr>
              <w:jc w:val="right"/>
              <w:outlineLvl w:val="0"/>
              <w:rPr>
                <w:sz w:val="16"/>
                <w:szCs w:val="16"/>
              </w:rPr>
            </w:pPr>
          </w:p>
        </w:tc>
        <w:tc>
          <w:tcPr>
            <w:tcW w:w="1076" w:type="dxa"/>
            <w:tcBorders>
              <w:top w:val="nil"/>
              <w:left w:val="nil"/>
              <w:bottom w:val="nil"/>
              <w:right w:val="nil"/>
            </w:tcBorders>
            <w:shd w:val="clear" w:color="auto" w:fill="auto"/>
            <w:noWrap/>
            <w:vAlign w:val="bottom"/>
          </w:tcPr>
          <w:p w14:paraId="7778FF00" w14:textId="77777777" w:rsidR="00153D24" w:rsidRPr="00772FDC" w:rsidRDefault="00153D24" w:rsidP="00153D24">
            <w:pPr>
              <w:jc w:val="right"/>
              <w:outlineLvl w:val="0"/>
              <w:rPr>
                <w:sz w:val="16"/>
                <w:szCs w:val="16"/>
              </w:rPr>
            </w:pPr>
            <w:r>
              <w:rPr>
                <w:sz w:val="16"/>
                <w:szCs w:val="16"/>
              </w:rPr>
              <w:t>0</w:t>
            </w:r>
          </w:p>
        </w:tc>
      </w:tr>
      <w:tr w:rsidR="00153D24" w:rsidRPr="001002DB" w14:paraId="0E037AF9" w14:textId="77777777" w:rsidTr="00153D24">
        <w:trPr>
          <w:trHeight w:val="240"/>
        </w:trPr>
        <w:tc>
          <w:tcPr>
            <w:tcW w:w="6788" w:type="dxa"/>
            <w:tcBorders>
              <w:top w:val="nil"/>
              <w:left w:val="nil"/>
              <w:bottom w:val="nil"/>
              <w:right w:val="nil"/>
            </w:tcBorders>
            <w:shd w:val="clear" w:color="auto" w:fill="auto"/>
            <w:vAlign w:val="bottom"/>
            <w:hideMark/>
          </w:tcPr>
          <w:p w14:paraId="4027D29A" w14:textId="77777777" w:rsidR="00153D24" w:rsidRPr="00772FDC" w:rsidRDefault="00153D24" w:rsidP="00153D24">
            <w:pPr>
              <w:outlineLvl w:val="0"/>
              <w:rPr>
                <w:b/>
                <w:bCs/>
                <w:sz w:val="16"/>
                <w:szCs w:val="16"/>
              </w:rPr>
            </w:pPr>
            <w:r w:rsidRPr="00772FDC">
              <w:rPr>
                <w:b/>
                <w:bCs/>
                <w:sz w:val="16"/>
                <w:szCs w:val="16"/>
              </w:rPr>
              <w:t>Итого денежные средства и их эквиваленты</w:t>
            </w:r>
          </w:p>
        </w:tc>
        <w:tc>
          <w:tcPr>
            <w:tcW w:w="1076" w:type="dxa"/>
            <w:tcBorders>
              <w:top w:val="single" w:sz="4" w:space="0" w:color="auto"/>
              <w:left w:val="nil"/>
              <w:bottom w:val="single" w:sz="4" w:space="0" w:color="auto"/>
              <w:right w:val="nil"/>
            </w:tcBorders>
            <w:shd w:val="clear" w:color="auto" w:fill="auto"/>
            <w:noWrap/>
            <w:vAlign w:val="bottom"/>
          </w:tcPr>
          <w:p w14:paraId="52C743C6" w14:textId="77777777" w:rsidR="00153D24" w:rsidRPr="00854F6E" w:rsidRDefault="00153D24" w:rsidP="00153D24">
            <w:pPr>
              <w:jc w:val="right"/>
              <w:outlineLvl w:val="0"/>
              <w:rPr>
                <w:b/>
                <w:bCs/>
                <w:sz w:val="16"/>
                <w:szCs w:val="16"/>
              </w:rPr>
            </w:pPr>
            <w:r>
              <w:rPr>
                <w:b/>
                <w:bCs/>
                <w:sz w:val="16"/>
                <w:szCs w:val="16"/>
              </w:rPr>
              <w:t>13 397</w:t>
            </w:r>
          </w:p>
        </w:tc>
        <w:tc>
          <w:tcPr>
            <w:tcW w:w="222" w:type="dxa"/>
            <w:tcBorders>
              <w:top w:val="nil"/>
              <w:left w:val="nil"/>
              <w:right w:val="nil"/>
            </w:tcBorders>
            <w:shd w:val="clear" w:color="auto" w:fill="auto"/>
            <w:noWrap/>
            <w:vAlign w:val="bottom"/>
            <w:hideMark/>
          </w:tcPr>
          <w:p w14:paraId="417FD700" w14:textId="77777777" w:rsidR="00153D24" w:rsidRPr="00772FDC" w:rsidRDefault="00153D24" w:rsidP="00153D24">
            <w:pPr>
              <w:jc w:val="right"/>
              <w:outlineLvl w:val="0"/>
              <w:rPr>
                <w:b/>
                <w:bCs/>
                <w:sz w:val="16"/>
                <w:szCs w:val="16"/>
              </w:rPr>
            </w:pPr>
          </w:p>
        </w:tc>
        <w:tc>
          <w:tcPr>
            <w:tcW w:w="1076" w:type="dxa"/>
            <w:tcBorders>
              <w:top w:val="single" w:sz="4" w:space="0" w:color="auto"/>
              <w:left w:val="nil"/>
              <w:bottom w:val="single" w:sz="4" w:space="0" w:color="auto"/>
              <w:right w:val="nil"/>
            </w:tcBorders>
            <w:shd w:val="clear" w:color="auto" w:fill="auto"/>
            <w:noWrap/>
            <w:vAlign w:val="bottom"/>
          </w:tcPr>
          <w:p w14:paraId="6067ED32" w14:textId="77777777" w:rsidR="00153D24" w:rsidRPr="00772FDC" w:rsidRDefault="00153D24" w:rsidP="00153D24">
            <w:pPr>
              <w:jc w:val="right"/>
              <w:outlineLvl w:val="0"/>
              <w:rPr>
                <w:b/>
                <w:bCs/>
                <w:sz w:val="16"/>
                <w:szCs w:val="16"/>
              </w:rPr>
            </w:pPr>
            <w:r>
              <w:rPr>
                <w:b/>
                <w:bCs/>
                <w:sz w:val="16"/>
                <w:szCs w:val="16"/>
              </w:rPr>
              <w:t>28 360</w:t>
            </w:r>
          </w:p>
        </w:tc>
      </w:tr>
    </w:tbl>
    <w:p w14:paraId="369153D6" w14:textId="77777777" w:rsidR="00153D24" w:rsidRDefault="00153D24" w:rsidP="00153D24">
      <w:pPr>
        <w:spacing w:line="240" w:lineRule="atLeast"/>
        <w:rPr>
          <w:sz w:val="18"/>
          <w:szCs w:val="18"/>
        </w:rPr>
      </w:pPr>
      <w:r w:rsidRPr="00B36ECC">
        <w:rPr>
          <w:sz w:val="18"/>
          <w:szCs w:val="18"/>
        </w:rPr>
        <w:t xml:space="preserve"> </w:t>
      </w:r>
    </w:p>
    <w:p w14:paraId="004A071F" w14:textId="77777777" w:rsidR="00153D24" w:rsidRDefault="00153D24" w:rsidP="00153D24">
      <w:pPr>
        <w:spacing w:line="240" w:lineRule="atLeast"/>
        <w:jc w:val="both"/>
        <w:rPr>
          <w:sz w:val="18"/>
          <w:szCs w:val="18"/>
        </w:rPr>
      </w:pPr>
      <w:r>
        <w:rPr>
          <w:sz w:val="18"/>
          <w:szCs w:val="18"/>
        </w:rPr>
        <w:t xml:space="preserve">На конец финансового года денежные средства    Предприятия числились     на расчетном    </w:t>
      </w:r>
      <w:proofErr w:type="gramStart"/>
      <w:r>
        <w:rPr>
          <w:sz w:val="18"/>
          <w:szCs w:val="18"/>
        </w:rPr>
        <w:t>счёте  в</w:t>
      </w:r>
      <w:proofErr w:type="gramEnd"/>
      <w:r>
        <w:rPr>
          <w:sz w:val="18"/>
          <w:szCs w:val="18"/>
        </w:rPr>
        <w:t xml:space="preserve"> Филиале «Центральный» Банка ВТБ (ПАО).</w:t>
      </w:r>
    </w:p>
    <w:p w14:paraId="32FFE397" w14:textId="77777777" w:rsidR="00153D24" w:rsidRPr="005A78A8" w:rsidRDefault="00153D24" w:rsidP="00153D24">
      <w:pPr>
        <w:spacing w:line="240" w:lineRule="atLeast"/>
        <w:jc w:val="both"/>
        <w:rPr>
          <w:sz w:val="18"/>
          <w:szCs w:val="18"/>
        </w:rPr>
      </w:pPr>
      <w:r>
        <w:rPr>
          <w:sz w:val="18"/>
          <w:szCs w:val="18"/>
        </w:rPr>
        <w:t xml:space="preserve">По состоянию на 31.12.2024 года у Предприятия отсутствуют денежные средства на расчетных счетах, использование которых ограничено. </w:t>
      </w:r>
    </w:p>
    <w:p w14:paraId="1DCADB98" w14:textId="77777777" w:rsidR="00153D24" w:rsidRDefault="00153D24" w:rsidP="00153D24">
      <w:pPr>
        <w:spacing w:before="120" w:after="120"/>
        <w:rPr>
          <w:rFonts w:ascii="Calibri" w:hAnsi="Calibri"/>
          <w:b/>
          <w:bCs/>
          <w:sz w:val="18"/>
          <w:szCs w:val="18"/>
        </w:rPr>
      </w:pPr>
      <w:bookmarkStart w:id="20" w:name="_Hlk3559401"/>
      <w:r w:rsidRPr="00FB4F99">
        <w:rPr>
          <w:rFonts w:ascii="Calibri" w:hAnsi="Calibri"/>
          <w:b/>
          <w:bCs/>
          <w:sz w:val="18"/>
          <w:szCs w:val="18"/>
        </w:rPr>
        <w:t>ПРИМЕЧАНИЕ</w:t>
      </w:r>
      <w:r>
        <w:rPr>
          <w:rFonts w:ascii="Calibri" w:hAnsi="Calibri"/>
          <w:b/>
          <w:bCs/>
          <w:sz w:val="18"/>
          <w:szCs w:val="18"/>
        </w:rPr>
        <w:t xml:space="preserve"> 4.   </w:t>
      </w:r>
      <w:r w:rsidRPr="00FB4F99">
        <w:rPr>
          <w:rFonts w:ascii="Calibri" w:hAnsi="Calibri"/>
          <w:b/>
          <w:bCs/>
          <w:sz w:val="18"/>
          <w:szCs w:val="18"/>
        </w:rPr>
        <w:t>Финансовые активы, оцениваемые по справедливой стоимости через прибыль или убыток</w:t>
      </w:r>
    </w:p>
    <w:bookmarkEnd w:id="20"/>
    <w:p w14:paraId="0A571FE0" w14:textId="77777777" w:rsidR="00153D24" w:rsidRDefault="00153D24" w:rsidP="00153D24">
      <w:pPr>
        <w:spacing w:before="120" w:after="120"/>
        <w:jc w:val="both"/>
        <w:rPr>
          <w:rFonts w:ascii="Calibri" w:hAnsi="Calibri"/>
          <w:bCs/>
          <w:sz w:val="18"/>
          <w:szCs w:val="18"/>
        </w:rPr>
      </w:pPr>
      <w:r w:rsidRPr="006B5723">
        <w:rPr>
          <w:rFonts w:ascii="Calibri" w:hAnsi="Calibri"/>
          <w:bCs/>
          <w:sz w:val="18"/>
          <w:szCs w:val="18"/>
        </w:rPr>
        <w:t xml:space="preserve">Ценные бумаги, оцениваемые по справедливой стоимости через прибыль или убыток, включают в себя </w:t>
      </w:r>
      <w:r>
        <w:rPr>
          <w:rFonts w:ascii="Calibri" w:hAnsi="Calibri"/>
          <w:bCs/>
          <w:sz w:val="18"/>
          <w:szCs w:val="18"/>
        </w:rPr>
        <w:t xml:space="preserve"> </w:t>
      </w:r>
      <w:r w:rsidRPr="006B5723">
        <w:rPr>
          <w:rFonts w:ascii="Calibri" w:hAnsi="Calibri"/>
          <w:bCs/>
          <w:sz w:val="18"/>
          <w:szCs w:val="18"/>
        </w:rPr>
        <w:t xml:space="preserve"> ценные бумаги, оцениваемые по справедливой стоимости через прибыль или убыток в обязательном порядке:</w:t>
      </w:r>
    </w:p>
    <w:tbl>
      <w:tblPr>
        <w:tblW w:w="8820" w:type="dxa"/>
        <w:tblInd w:w="108" w:type="dxa"/>
        <w:tblLook w:val="04A0" w:firstRow="1" w:lastRow="0" w:firstColumn="1" w:lastColumn="0" w:noHBand="0" w:noVBand="1"/>
      </w:tblPr>
      <w:tblGrid>
        <w:gridCol w:w="6314"/>
        <w:gridCol w:w="1135"/>
        <w:gridCol w:w="236"/>
        <w:gridCol w:w="1135"/>
      </w:tblGrid>
      <w:tr w:rsidR="00153D24" w:rsidRPr="000947ED" w14:paraId="5A480319" w14:textId="77777777" w:rsidTr="00153D24">
        <w:trPr>
          <w:trHeight w:val="240"/>
          <w:tblHeader/>
        </w:trPr>
        <w:tc>
          <w:tcPr>
            <w:tcW w:w="6314" w:type="dxa"/>
            <w:tcBorders>
              <w:top w:val="nil"/>
              <w:left w:val="nil"/>
              <w:bottom w:val="nil"/>
              <w:right w:val="nil"/>
            </w:tcBorders>
            <w:shd w:val="clear" w:color="auto" w:fill="auto"/>
            <w:vAlign w:val="bottom"/>
            <w:hideMark/>
          </w:tcPr>
          <w:p w14:paraId="4B6E9D0E" w14:textId="77777777" w:rsidR="00153D24" w:rsidRPr="000947ED" w:rsidRDefault="00153D24" w:rsidP="00153D24">
            <w:pPr>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6D8C0344" w14:textId="77777777" w:rsidR="00153D24" w:rsidRPr="000947ED" w:rsidRDefault="00153D24" w:rsidP="00153D24">
            <w:pPr>
              <w:jc w:val="right"/>
              <w:outlineLvl w:val="0"/>
              <w:rPr>
                <w:rFonts w:ascii="Calibri" w:hAnsi="Calibri" w:cs="Calibri"/>
                <w:b/>
                <w:bCs/>
                <w:sz w:val="16"/>
                <w:szCs w:val="16"/>
              </w:rPr>
            </w:pPr>
            <w:r>
              <w:rPr>
                <w:rFonts w:ascii="Calibri" w:hAnsi="Calibri" w:cs="Calibri"/>
                <w:b/>
                <w:bCs/>
                <w:sz w:val="16"/>
                <w:szCs w:val="16"/>
              </w:rPr>
              <w:t>31.12</w:t>
            </w:r>
            <w:r w:rsidRPr="000947ED">
              <w:rPr>
                <w:rFonts w:ascii="Calibri" w:hAnsi="Calibri" w:cs="Calibri"/>
                <w:b/>
                <w:bCs/>
                <w:sz w:val="16"/>
                <w:szCs w:val="16"/>
              </w:rPr>
              <w:t>.20</w:t>
            </w:r>
            <w:r>
              <w:rPr>
                <w:rFonts w:ascii="Calibri" w:hAnsi="Calibri" w:cs="Calibri"/>
                <w:b/>
                <w:bCs/>
                <w:sz w:val="16"/>
                <w:szCs w:val="16"/>
              </w:rPr>
              <w:t>24</w:t>
            </w:r>
          </w:p>
        </w:tc>
        <w:tc>
          <w:tcPr>
            <w:tcW w:w="236" w:type="dxa"/>
            <w:tcBorders>
              <w:top w:val="nil"/>
              <w:left w:val="nil"/>
              <w:bottom w:val="nil"/>
              <w:right w:val="nil"/>
            </w:tcBorders>
            <w:shd w:val="clear" w:color="auto" w:fill="auto"/>
            <w:noWrap/>
            <w:vAlign w:val="bottom"/>
            <w:hideMark/>
          </w:tcPr>
          <w:p w14:paraId="2F663819" w14:textId="77777777" w:rsidR="00153D24" w:rsidRPr="000947ED" w:rsidRDefault="00153D24" w:rsidP="00153D24">
            <w:pPr>
              <w:jc w:val="right"/>
              <w:outlineLvl w:val="0"/>
              <w:rPr>
                <w:rFonts w:ascii="Calibri" w:hAnsi="Calibri" w:cs="Calibri"/>
                <w:b/>
                <w:bCs/>
                <w:sz w:val="16"/>
                <w:szCs w:val="16"/>
              </w:rPr>
            </w:pPr>
          </w:p>
        </w:tc>
        <w:tc>
          <w:tcPr>
            <w:tcW w:w="1135" w:type="dxa"/>
            <w:tcBorders>
              <w:top w:val="nil"/>
              <w:left w:val="nil"/>
              <w:bottom w:val="nil"/>
              <w:right w:val="nil"/>
            </w:tcBorders>
            <w:shd w:val="clear" w:color="auto" w:fill="auto"/>
            <w:noWrap/>
            <w:vAlign w:val="bottom"/>
            <w:hideMark/>
          </w:tcPr>
          <w:p w14:paraId="7F82DC3D" w14:textId="77777777" w:rsidR="00153D24" w:rsidRPr="000947ED" w:rsidRDefault="00153D24" w:rsidP="00153D24">
            <w:pPr>
              <w:jc w:val="right"/>
              <w:outlineLvl w:val="0"/>
              <w:rPr>
                <w:rFonts w:ascii="Calibri" w:hAnsi="Calibri" w:cs="Calibri"/>
                <w:b/>
                <w:bCs/>
                <w:sz w:val="16"/>
                <w:szCs w:val="16"/>
              </w:rPr>
            </w:pPr>
            <w:r w:rsidRPr="000947ED">
              <w:rPr>
                <w:rFonts w:ascii="Calibri" w:hAnsi="Calibri" w:cs="Calibri"/>
                <w:b/>
                <w:bCs/>
                <w:sz w:val="16"/>
                <w:szCs w:val="16"/>
              </w:rPr>
              <w:t>31.12.20</w:t>
            </w:r>
            <w:r>
              <w:rPr>
                <w:rFonts w:ascii="Calibri" w:hAnsi="Calibri" w:cs="Calibri"/>
                <w:b/>
                <w:bCs/>
                <w:sz w:val="16"/>
                <w:szCs w:val="16"/>
              </w:rPr>
              <w:t>23</w:t>
            </w:r>
          </w:p>
        </w:tc>
      </w:tr>
      <w:tr w:rsidR="00153D24" w:rsidRPr="000947ED" w14:paraId="18DAD367" w14:textId="77777777" w:rsidTr="00153D24">
        <w:trPr>
          <w:trHeight w:val="240"/>
        </w:trPr>
        <w:tc>
          <w:tcPr>
            <w:tcW w:w="6314" w:type="dxa"/>
            <w:tcBorders>
              <w:top w:val="nil"/>
              <w:left w:val="nil"/>
              <w:bottom w:val="nil"/>
              <w:right w:val="nil"/>
            </w:tcBorders>
            <w:shd w:val="clear" w:color="auto" w:fill="auto"/>
            <w:vAlign w:val="bottom"/>
            <w:hideMark/>
          </w:tcPr>
          <w:p w14:paraId="17ABC880"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Российские государственные облигации</w:t>
            </w:r>
          </w:p>
        </w:tc>
        <w:tc>
          <w:tcPr>
            <w:tcW w:w="1135" w:type="dxa"/>
            <w:tcBorders>
              <w:top w:val="nil"/>
              <w:left w:val="nil"/>
              <w:bottom w:val="nil"/>
              <w:right w:val="nil"/>
            </w:tcBorders>
            <w:shd w:val="clear" w:color="auto" w:fill="auto"/>
            <w:noWrap/>
            <w:vAlign w:val="bottom"/>
          </w:tcPr>
          <w:p w14:paraId="343797FD"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 xml:space="preserve">55 166  </w:t>
            </w:r>
          </w:p>
        </w:tc>
        <w:tc>
          <w:tcPr>
            <w:tcW w:w="236" w:type="dxa"/>
            <w:tcBorders>
              <w:top w:val="nil"/>
              <w:left w:val="nil"/>
              <w:bottom w:val="nil"/>
              <w:right w:val="nil"/>
            </w:tcBorders>
            <w:shd w:val="clear" w:color="auto" w:fill="auto"/>
            <w:noWrap/>
            <w:vAlign w:val="bottom"/>
            <w:hideMark/>
          </w:tcPr>
          <w:p w14:paraId="53CE954F"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3742CDB8"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 xml:space="preserve">59 542 </w:t>
            </w:r>
          </w:p>
        </w:tc>
      </w:tr>
      <w:tr w:rsidR="00153D24" w:rsidRPr="000947ED" w14:paraId="2B2956D9" w14:textId="77777777" w:rsidTr="00153D24">
        <w:trPr>
          <w:trHeight w:val="240"/>
        </w:trPr>
        <w:tc>
          <w:tcPr>
            <w:tcW w:w="6314" w:type="dxa"/>
            <w:tcBorders>
              <w:top w:val="nil"/>
              <w:left w:val="nil"/>
              <w:bottom w:val="nil"/>
              <w:right w:val="nil"/>
            </w:tcBorders>
            <w:shd w:val="clear" w:color="auto" w:fill="auto"/>
            <w:vAlign w:val="bottom"/>
            <w:hideMark/>
          </w:tcPr>
          <w:p w14:paraId="1DECDBCE"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Облигации других банков</w:t>
            </w:r>
          </w:p>
        </w:tc>
        <w:tc>
          <w:tcPr>
            <w:tcW w:w="1135" w:type="dxa"/>
            <w:tcBorders>
              <w:top w:val="nil"/>
              <w:left w:val="nil"/>
              <w:bottom w:val="nil"/>
              <w:right w:val="nil"/>
            </w:tcBorders>
            <w:shd w:val="clear" w:color="auto" w:fill="auto"/>
            <w:noWrap/>
            <w:vAlign w:val="bottom"/>
          </w:tcPr>
          <w:p w14:paraId="22B928F5"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c>
          <w:tcPr>
            <w:tcW w:w="236" w:type="dxa"/>
            <w:tcBorders>
              <w:top w:val="nil"/>
              <w:left w:val="nil"/>
              <w:bottom w:val="nil"/>
              <w:right w:val="nil"/>
            </w:tcBorders>
            <w:shd w:val="clear" w:color="auto" w:fill="auto"/>
            <w:noWrap/>
            <w:vAlign w:val="bottom"/>
            <w:hideMark/>
          </w:tcPr>
          <w:p w14:paraId="3464FE8B"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tcPr>
          <w:p w14:paraId="2185F589"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0947ED" w14:paraId="7267C71D" w14:textId="77777777" w:rsidTr="00153D24">
        <w:trPr>
          <w:trHeight w:val="240"/>
        </w:trPr>
        <w:tc>
          <w:tcPr>
            <w:tcW w:w="6314" w:type="dxa"/>
            <w:tcBorders>
              <w:top w:val="nil"/>
              <w:left w:val="nil"/>
              <w:bottom w:val="nil"/>
              <w:right w:val="nil"/>
            </w:tcBorders>
            <w:shd w:val="clear" w:color="auto" w:fill="auto"/>
            <w:vAlign w:val="bottom"/>
            <w:hideMark/>
          </w:tcPr>
          <w:p w14:paraId="6BF580A5"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Корпоративные облигации</w:t>
            </w:r>
          </w:p>
        </w:tc>
        <w:tc>
          <w:tcPr>
            <w:tcW w:w="1135" w:type="dxa"/>
            <w:tcBorders>
              <w:top w:val="nil"/>
              <w:left w:val="nil"/>
              <w:bottom w:val="nil"/>
              <w:right w:val="nil"/>
            </w:tcBorders>
            <w:shd w:val="clear" w:color="auto" w:fill="auto"/>
            <w:noWrap/>
            <w:vAlign w:val="bottom"/>
          </w:tcPr>
          <w:p w14:paraId="44553486"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c>
          <w:tcPr>
            <w:tcW w:w="236" w:type="dxa"/>
            <w:tcBorders>
              <w:top w:val="nil"/>
              <w:left w:val="nil"/>
              <w:bottom w:val="nil"/>
              <w:right w:val="nil"/>
            </w:tcBorders>
            <w:shd w:val="clear" w:color="auto" w:fill="auto"/>
            <w:noWrap/>
            <w:vAlign w:val="bottom"/>
            <w:hideMark/>
          </w:tcPr>
          <w:p w14:paraId="13CCD8D1"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tcPr>
          <w:p w14:paraId="34A67F20"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0947ED" w14:paraId="5F5EFA99" w14:textId="77777777" w:rsidTr="00153D24">
        <w:trPr>
          <w:trHeight w:val="240"/>
        </w:trPr>
        <w:tc>
          <w:tcPr>
            <w:tcW w:w="6314" w:type="dxa"/>
            <w:tcBorders>
              <w:top w:val="nil"/>
              <w:left w:val="nil"/>
              <w:bottom w:val="nil"/>
              <w:right w:val="nil"/>
            </w:tcBorders>
            <w:shd w:val="clear" w:color="auto" w:fill="auto"/>
            <w:vAlign w:val="bottom"/>
            <w:hideMark/>
          </w:tcPr>
          <w:p w14:paraId="124E913C"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Облигации иностранных эмитентов</w:t>
            </w:r>
          </w:p>
        </w:tc>
        <w:tc>
          <w:tcPr>
            <w:tcW w:w="1135" w:type="dxa"/>
            <w:tcBorders>
              <w:top w:val="nil"/>
              <w:left w:val="nil"/>
              <w:bottom w:val="nil"/>
              <w:right w:val="nil"/>
            </w:tcBorders>
            <w:shd w:val="clear" w:color="auto" w:fill="auto"/>
            <w:noWrap/>
            <w:vAlign w:val="bottom"/>
          </w:tcPr>
          <w:p w14:paraId="6B265B46"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c>
          <w:tcPr>
            <w:tcW w:w="236" w:type="dxa"/>
            <w:tcBorders>
              <w:top w:val="nil"/>
              <w:left w:val="nil"/>
              <w:bottom w:val="nil"/>
              <w:right w:val="nil"/>
            </w:tcBorders>
            <w:shd w:val="clear" w:color="auto" w:fill="auto"/>
            <w:noWrap/>
            <w:vAlign w:val="bottom"/>
            <w:hideMark/>
          </w:tcPr>
          <w:p w14:paraId="39887A46"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tcPr>
          <w:p w14:paraId="43C7B45C"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0947ED" w14:paraId="18B2B6D9" w14:textId="77777777" w:rsidTr="00153D24">
        <w:trPr>
          <w:trHeight w:val="240"/>
        </w:trPr>
        <w:tc>
          <w:tcPr>
            <w:tcW w:w="6314" w:type="dxa"/>
            <w:tcBorders>
              <w:top w:val="nil"/>
              <w:left w:val="nil"/>
              <w:bottom w:val="nil"/>
              <w:right w:val="nil"/>
            </w:tcBorders>
            <w:shd w:val="clear" w:color="auto" w:fill="auto"/>
            <w:vAlign w:val="bottom"/>
            <w:hideMark/>
          </w:tcPr>
          <w:p w14:paraId="59C09CDE"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Прочие долговые инструменты</w:t>
            </w:r>
          </w:p>
        </w:tc>
        <w:tc>
          <w:tcPr>
            <w:tcW w:w="1135" w:type="dxa"/>
            <w:tcBorders>
              <w:top w:val="nil"/>
              <w:left w:val="nil"/>
              <w:bottom w:val="nil"/>
              <w:right w:val="nil"/>
            </w:tcBorders>
            <w:shd w:val="clear" w:color="auto" w:fill="auto"/>
            <w:noWrap/>
            <w:vAlign w:val="bottom"/>
          </w:tcPr>
          <w:p w14:paraId="4D4ECFF5"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c>
          <w:tcPr>
            <w:tcW w:w="236" w:type="dxa"/>
            <w:tcBorders>
              <w:top w:val="nil"/>
              <w:left w:val="nil"/>
              <w:bottom w:val="nil"/>
              <w:right w:val="nil"/>
            </w:tcBorders>
            <w:shd w:val="clear" w:color="auto" w:fill="auto"/>
            <w:noWrap/>
            <w:vAlign w:val="bottom"/>
            <w:hideMark/>
          </w:tcPr>
          <w:p w14:paraId="638CC5A4"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tcPr>
          <w:p w14:paraId="2A87040A"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0947ED" w14:paraId="02641C48" w14:textId="77777777" w:rsidTr="00153D24">
        <w:trPr>
          <w:trHeight w:val="240"/>
        </w:trPr>
        <w:tc>
          <w:tcPr>
            <w:tcW w:w="6314" w:type="dxa"/>
            <w:tcBorders>
              <w:top w:val="nil"/>
              <w:left w:val="nil"/>
              <w:bottom w:val="nil"/>
              <w:right w:val="nil"/>
            </w:tcBorders>
            <w:shd w:val="clear" w:color="auto" w:fill="auto"/>
            <w:vAlign w:val="bottom"/>
            <w:hideMark/>
          </w:tcPr>
          <w:p w14:paraId="1B1D53B0" w14:textId="77777777" w:rsidR="00153D24" w:rsidRPr="000947ED" w:rsidRDefault="00153D24" w:rsidP="00153D24">
            <w:pPr>
              <w:outlineLvl w:val="0"/>
              <w:rPr>
                <w:rFonts w:ascii="Calibri" w:hAnsi="Calibri" w:cs="Calibri"/>
                <w:b/>
                <w:bCs/>
                <w:sz w:val="16"/>
                <w:szCs w:val="16"/>
              </w:rPr>
            </w:pPr>
            <w:r w:rsidRPr="000947ED">
              <w:rPr>
                <w:rFonts w:ascii="Calibri" w:hAnsi="Calibri" w:cs="Calibri"/>
                <w:b/>
                <w:bCs/>
                <w:sz w:val="16"/>
                <w:szCs w:val="16"/>
              </w:rPr>
              <w:t>Итого долговые финансовые активы</w:t>
            </w:r>
          </w:p>
        </w:tc>
        <w:tc>
          <w:tcPr>
            <w:tcW w:w="1135" w:type="dxa"/>
            <w:tcBorders>
              <w:top w:val="single" w:sz="4" w:space="0" w:color="auto"/>
              <w:left w:val="nil"/>
              <w:bottom w:val="single" w:sz="4" w:space="0" w:color="auto"/>
              <w:right w:val="nil"/>
            </w:tcBorders>
            <w:shd w:val="clear" w:color="auto" w:fill="auto"/>
            <w:noWrap/>
            <w:vAlign w:val="bottom"/>
          </w:tcPr>
          <w:p w14:paraId="4F204AE6" w14:textId="77777777" w:rsidR="00153D24" w:rsidRPr="000947ED" w:rsidRDefault="00153D24" w:rsidP="00153D24">
            <w:pPr>
              <w:jc w:val="right"/>
              <w:outlineLvl w:val="0"/>
              <w:rPr>
                <w:rFonts w:ascii="Calibri" w:hAnsi="Calibri" w:cs="Calibri"/>
                <w:b/>
                <w:bCs/>
                <w:sz w:val="16"/>
                <w:szCs w:val="16"/>
              </w:rPr>
            </w:pPr>
            <w:r>
              <w:rPr>
                <w:rFonts w:ascii="Calibri" w:hAnsi="Calibri" w:cs="Calibri"/>
                <w:b/>
                <w:bCs/>
                <w:sz w:val="16"/>
                <w:szCs w:val="16"/>
              </w:rPr>
              <w:t xml:space="preserve">55 166  </w:t>
            </w:r>
          </w:p>
        </w:tc>
        <w:tc>
          <w:tcPr>
            <w:tcW w:w="236" w:type="dxa"/>
            <w:tcBorders>
              <w:top w:val="nil"/>
              <w:left w:val="nil"/>
              <w:bottom w:val="nil"/>
              <w:right w:val="nil"/>
            </w:tcBorders>
            <w:shd w:val="clear" w:color="auto" w:fill="auto"/>
            <w:noWrap/>
            <w:vAlign w:val="bottom"/>
          </w:tcPr>
          <w:p w14:paraId="24E629BB" w14:textId="77777777" w:rsidR="00153D24" w:rsidRPr="000947ED" w:rsidRDefault="00153D24" w:rsidP="00153D24">
            <w:pPr>
              <w:jc w:val="right"/>
              <w:outlineLvl w:val="0"/>
              <w:rPr>
                <w:rFonts w:ascii="Calibri"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2CDBAC0C" w14:textId="77777777" w:rsidR="00153D24" w:rsidRPr="000947ED" w:rsidRDefault="00153D24" w:rsidP="00153D24">
            <w:pPr>
              <w:jc w:val="right"/>
              <w:outlineLvl w:val="0"/>
              <w:rPr>
                <w:rFonts w:ascii="Calibri" w:hAnsi="Calibri" w:cs="Calibri"/>
                <w:b/>
                <w:bCs/>
                <w:sz w:val="16"/>
                <w:szCs w:val="16"/>
              </w:rPr>
            </w:pPr>
            <w:r>
              <w:rPr>
                <w:rFonts w:ascii="Calibri" w:hAnsi="Calibri" w:cs="Calibri"/>
                <w:b/>
                <w:bCs/>
                <w:sz w:val="16"/>
                <w:szCs w:val="16"/>
              </w:rPr>
              <w:t xml:space="preserve"> 59 542 </w:t>
            </w:r>
          </w:p>
        </w:tc>
      </w:tr>
      <w:tr w:rsidR="00153D24" w:rsidRPr="000947ED" w14:paraId="35B9690C" w14:textId="77777777" w:rsidTr="00153D24">
        <w:trPr>
          <w:trHeight w:val="240"/>
        </w:trPr>
        <w:tc>
          <w:tcPr>
            <w:tcW w:w="6314" w:type="dxa"/>
            <w:tcBorders>
              <w:top w:val="nil"/>
              <w:left w:val="nil"/>
              <w:bottom w:val="nil"/>
              <w:right w:val="nil"/>
            </w:tcBorders>
            <w:shd w:val="clear" w:color="auto" w:fill="auto"/>
            <w:vAlign w:val="bottom"/>
            <w:hideMark/>
          </w:tcPr>
          <w:p w14:paraId="559DBA6A"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Акции кредитных организаций</w:t>
            </w:r>
          </w:p>
        </w:tc>
        <w:tc>
          <w:tcPr>
            <w:tcW w:w="1135" w:type="dxa"/>
            <w:tcBorders>
              <w:top w:val="nil"/>
              <w:left w:val="nil"/>
              <w:bottom w:val="nil"/>
              <w:right w:val="nil"/>
            </w:tcBorders>
            <w:shd w:val="clear" w:color="auto" w:fill="auto"/>
            <w:noWrap/>
            <w:vAlign w:val="bottom"/>
            <w:hideMark/>
          </w:tcPr>
          <w:p w14:paraId="1F05608F" w14:textId="77777777" w:rsidR="00153D24" w:rsidRPr="000947ED" w:rsidRDefault="00153D24" w:rsidP="00153D24">
            <w:pPr>
              <w:jc w:val="right"/>
              <w:outlineLvl w:val="0"/>
              <w:rPr>
                <w:rFonts w:ascii="Calibri" w:hAnsi="Calibri" w:cs="Calibri"/>
                <w:sz w:val="16"/>
                <w:szCs w:val="16"/>
              </w:rPr>
            </w:pPr>
            <w:r w:rsidRPr="000947ED">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2C561595"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7D86C17A"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0947ED" w14:paraId="1FA95FCA" w14:textId="77777777" w:rsidTr="00153D24">
        <w:trPr>
          <w:trHeight w:val="240"/>
        </w:trPr>
        <w:tc>
          <w:tcPr>
            <w:tcW w:w="6314" w:type="dxa"/>
            <w:tcBorders>
              <w:top w:val="nil"/>
              <w:left w:val="nil"/>
              <w:bottom w:val="nil"/>
              <w:right w:val="nil"/>
            </w:tcBorders>
            <w:shd w:val="clear" w:color="auto" w:fill="auto"/>
            <w:vAlign w:val="bottom"/>
            <w:hideMark/>
          </w:tcPr>
          <w:p w14:paraId="24FFB16D"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Акции прочих резидентов</w:t>
            </w:r>
          </w:p>
        </w:tc>
        <w:tc>
          <w:tcPr>
            <w:tcW w:w="1135" w:type="dxa"/>
            <w:tcBorders>
              <w:top w:val="nil"/>
              <w:left w:val="nil"/>
              <w:bottom w:val="nil"/>
              <w:right w:val="nil"/>
            </w:tcBorders>
            <w:shd w:val="clear" w:color="auto" w:fill="auto"/>
            <w:noWrap/>
            <w:vAlign w:val="bottom"/>
            <w:hideMark/>
          </w:tcPr>
          <w:p w14:paraId="004661B1" w14:textId="77777777" w:rsidR="00153D24" w:rsidRPr="000947ED" w:rsidRDefault="00153D24" w:rsidP="00153D24">
            <w:pPr>
              <w:jc w:val="right"/>
              <w:outlineLvl w:val="0"/>
              <w:rPr>
                <w:rFonts w:ascii="Calibri" w:hAnsi="Calibri" w:cs="Calibri"/>
                <w:sz w:val="16"/>
                <w:szCs w:val="16"/>
              </w:rPr>
            </w:pPr>
            <w:r w:rsidRPr="000947ED">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271E7488"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566945D8"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0947ED" w14:paraId="39733F13" w14:textId="77777777" w:rsidTr="00153D24">
        <w:trPr>
          <w:trHeight w:val="240"/>
        </w:trPr>
        <w:tc>
          <w:tcPr>
            <w:tcW w:w="6314" w:type="dxa"/>
            <w:tcBorders>
              <w:top w:val="nil"/>
              <w:left w:val="nil"/>
              <w:bottom w:val="nil"/>
              <w:right w:val="nil"/>
            </w:tcBorders>
            <w:shd w:val="clear" w:color="auto" w:fill="auto"/>
            <w:vAlign w:val="bottom"/>
            <w:hideMark/>
          </w:tcPr>
          <w:p w14:paraId="3FCC8693"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Акции банков-нерезидентов</w:t>
            </w:r>
          </w:p>
        </w:tc>
        <w:tc>
          <w:tcPr>
            <w:tcW w:w="1135" w:type="dxa"/>
            <w:tcBorders>
              <w:top w:val="nil"/>
              <w:left w:val="nil"/>
              <w:bottom w:val="nil"/>
              <w:right w:val="nil"/>
            </w:tcBorders>
            <w:shd w:val="clear" w:color="auto" w:fill="auto"/>
            <w:noWrap/>
            <w:vAlign w:val="bottom"/>
            <w:hideMark/>
          </w:tcPr>
          <w:p w14:paraId="2453861A" w14:textId="77777777" w:rsidR="00153D24" w:rsidRPr="000947ED" w:rsidRDefault="00153D24" w:rsidP="00153D24">
            <w:pPr>
              <w:jc w:val="right"/>
              <w:outlineLvl w:val="0"/>
              <w:rPr>
                <w:rFonts w:ascii="Calibri" w:hAnsi="Calibri" w:cs="Calibri"/>
                <w:sz w:val="16"/>
                <w:szCs w:val="16"/>
              </w:rPr>
            </w:pPr>
            <w:r w:rsidRPr="000947ED">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334C5EF9"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13E453E5"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0947ED" w14:paraId="79BF86F3" w14:textId="77777777" w:rsidTr="00153D24">
        <w:trPr>
          <w:trHeight w:val="240"/>
        </w:trPr>
        <w:tc>
          <w:tcPr>
            <w:tcW w:w="6314" w:type="dxa"/>
            <w:tcBorders>
              <w:top w:val="nil"/>
              <w:left w:val="nil"/>
              <w:bottom w:val="nil"/>
              <w:right w:val="nil"/>
            </w:tcBorders>
            <w:shd w:val="clear" w:color="auto" w:fill="auto"/>
            <w:vAlign w:val="bottom"/>
            <w:hideMark/>
          </w:tcPr>
          <w:p w14:paraId="15478F4D"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Акции прочих нерезидентов</w:t>
            </w:r>
          </w:p>
        </w:tc>
        <w:tc>
          <w:tcPr>
            <w:tcW w:w="1135" w:type="dxa"/>
            <w:tcBorders>
              <w:top w:val="nil"/>
              <w:left w:val="nil"/>
              <w:bottom w:val="nil"/>
              <w:right w:val="nil"/>
            </w:tcBorders>
            <w:shd w:val="clear" w:color="auto" w:fill="auto"/>
            <w:noWrap/>
            <w:vAlign w:val="bottom"/>
            <w:hideMark/>
          </w:tcPr>
          <w:p w14:paraId="755136D0" w14:textId="77777777" w:rsidR="00153D24" w:rsidRPr="000947ED" w:rsidRDefault="00153D24" w:rsidP="00153D24">
            <w:pPr>
              <w:jc w:val="right"/>
              <w:outlineLvl w:val="0"/>
              <w:rPr>
                <w:rFonts w:ascii="Calibri" w:hAnsi="Calibri" w:cs="Calibri"/>
                <w:sz w:val="16"/>
                <w:szCs w:val="16"/>
              </w:rPr>
            </w:pPr>
            <w:r w:rsidRPr="000947ED">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47B0D275"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6586A6F2"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0947ED" w14:paraId="112FA1ED" w14:textId="77777777" w:rsidTr="00153D24">
        <w:trPr>
          <w:trHeight w:val="240"/>
        </w:trPr>
        <w:tc>
          <w:tcPr>
            <w:tcW w:w="6314" w:type="dxa"/>
            <w:tcBorders>
              <w:top w:val="nil"/>
              <w:left w:val="nil"/>
              <w:bottom w:val="nil"/>
              <w:right w:val="nil"/>
            </w:tcBorders>
            <w:shd w:val="clear" w:color="auto" w:fill="auto"/>
            <w:vAlign w:val="bottom"/>
            <w:hideMark/>
          </w:tcPr>
          <w:p w14:paraId="43A90DD7" w14:textId="77777777" w:rsidR="00153D24" w:rsidRPr="000947ED" w:rsidRDefault="00153D24" w:rsidP="00153D24">
            <w:pPr>
              <w:outlineLvl w:val="0"/>
              <w:rPr>
                <w:rFonts w:ascii="Calibri" w:hAnsi="Calibri" w:cs="Calibri"/>
                <w:b/>
                <w:bCs/>
                <w:sz w:val="16"/>
                <w:szCs w:val="16"/>
              </w:rPr>
            </w:pPr>
            <w:r w:rsidRPr="000947ED">
              <w:rPr>
                <w:rFonts w:ascii="Calibri" w:hAnsi="Calibri" w:cs="Calibri"/>
                <w:b/>
                <w:bCs/>
                <w:sz w:val="16"/>
                <w:szCs w:val="16"/>
              </w:rPr>
              <w:t>Итого долевые финансовые активы</w:t>
            </w:r>
          </w:p>
        </w:tc>
        <w:tc>
          <w:tcPr>
            <w:tcW w:w="1135" w:type="dxa"/>
            <w:tcBorders>
              <w:top w:val="single" w:sz="4" w:space="0" w:color="auto"/>
              <w:left w:val="nil"/>
              <w:bottom w:val="single" w:sz="4" w:space="0" w:color="auto"/>
              <w:right w:val="nil"/>
            </w:tcBorders>
            <w:shd w:val="clear" w:color="auto" w:fill="auto"/>
            <w:noWrap/>
            <w:vAlign w:val="bottom"/>
            <w:hideMark/>
          </w:tcPr>
          <w:p w14:paraId="4784CACB" w14:textId="77777777" w:rsidR="00153D24" w:rsidRPr="000947ED" w:rsidRDefault="00153D24" w:rsidP="00153D24">
            <w:pPr>
              <w:jc w:val="right"/>
              <w:outlineLvl w:val="0"/>
              <w:rPr>
                <w:rFonts w:ascii="Calibri" w:hAnsi="Calibri" w:cs="Calibri"/>
                <w:b/>
                <w:bCs/>
                <w:sz w:val="16"/>
                <w:szCs w:val="16"/>
              </w:rPr>
            </w:pPr>
            <w:r w:rsidRPr="000947ED">
              <w:rPr>
                <w:rFonts w:ascii="Calibri" w:hAnsi="Calibri" w:cs="Calibri"/>
                <w:b/>
                <w:bCs/>
                <w:sz w:val="16"/>
                <w:szCs w:val="16"/>
              </w:rPr>
              <w:t xml:space="preserve">                              - </w:t>
            </w:r>
          </w:p>
        </w:tc>
        <w:tc>
          <w:tcPr>
            <w:tcW w:w="236" w:type="dxa"/>
            <w:tcBorders>
              <w:top w:val="nil"/>
              <w:left w:val="nil"/>
              <w:bottom w:val="nil"/>
              <w:right w:val="nil"/>
            </w:tcBorders>
            <w:shd w:val="clear" w:color="auto" w:fill="auto"/>
            <w:noWrap/>
            <w:vAlign w:val="bottom"/>
            <w:hideMark/>
          </w:tcPr>
          <w:p w14:paraId="4C64B7D8" w14:textId="77777777" w:rsidR="00153D24" w:rsidRPr="000947ED" w:rsidRDefault="00153D24" w:rsidP="00153D24">
            <w:pPr>
              <w:jc w:val="right"/>
              <w:outlineLvl w:val="0"/>
              <w:rPr>
                <w:rFonts w:ascii="Calibri"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4EEDBB1A" w14:textId="77777777" w:rsidR="00153D24" w:rsidRPr="000947ED" w:rsidRDefault="00153D24" w:rsidP="00153D24">
            <w:pPr>
              <w:jc w:val="right"/>
              <w:outlineLvl w:val="0"/>
              <w:rPr>
                <w:rFonts w:ascii="Calibri" w:hAnsi="Calibri" w:cs="Calibri"/>
                <w:b/>
                <w:bCs/>
                <w:sz w:val="16"/>
                <w:szCs w:val="16"/>
              </w:rPr>
            </w:pPr>
            <w:r w:rsidRPr="000947ED">
              <w:rPr>
                <w:rFonts w:ascii="Calibri" w:hAnsi="Calibri" w:cs="Calibri"/>
                <w:b/>
                <w:bCs/>
                <w:sz w:val="16"/>
                <w:szCs w:val="16"/>
              </w:rPr>
              <w:t xml:space="preserve">                              - </w:t>
            </w:r>
          </w:p>
        </w:tc>
      </w:tr>
      <w:tr w:rsidR="00153D24" w:rsidRPr="000947ED" w14:paraId="1F32CB07" w14:textId="77777777" w:rsidTr="00153D24">
        <w:trPr>
          <w:trHeight w:val="240"/>
        </w:trPr>
        <w:tc>
          <w:tcPr>
            <w:tcW w:w="6314" w:type="dxa"/>
            <w:tcBorders>
              <w:top w:val="nil"/>
              <w:left w:val="nil"/>
              <w:bottom w:val="nil"/>
              <w:right w:val="nil"/>
            </w:tcBorders>
            <w:shd w:val="clear" w:color="auto" w:fill="auto"/>
            <w:vAlign w:val="bottom"/>
            <w:hideMark/>
          </w:tcPr>
          <w:p w14:paraId="6B63AD87"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Производные финансовые инструменты</w:t>
            </w:r>
          </w:p>
        </w:tc>
        <w:tc>
          <w:tcPr>
            <w:tcW w:w="1135" w:type="dxa"/>
            <w:tcBorders>
              <w:top w:val="nil"/>
              <w:left w:val="nil"/>
              <w:bottom w:val="nil"/>
              <w:right w:val="nil"/>
            </w:tcBorders>
            <w:shd w:val="clear" w:color="auto" w:fill="auto"/>
            <w:noWrap/>
            <w:vAlign w:val="bottom"/>
            <w:hideMark/>
          </w:tcPr>
          <w:p w14:paraId="6A05093B" w14:textId="77777777" w:rsidR="00153D24" w:rsidRPr="000947ED" w:rsidRDefault="00153D24" w:rsidP="00153D24">
            <w:pPr>
              <w:jc w:val="right"/>
              <w:outlineLvl w:val="0"/>
              <w:rPr>
                <w:rFonts w:ascii="Calibri" w:hAnsi="Calibri" w:cs="Calibri"/>
                <w:sz w:val="16"/>
                <w:szCs w:val="16"/>
              </w:rPr>
            </w:pPr>
            <w:r w:rsidRPr="000947ED">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5E3FF991"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57562769" w14:textId="77777777" w:rsidR="00153D24" w:rsidRPr="000947ED" w:rsidRDefault="00153D24" w:rsidP="00153D24">
            <w:pPr>
              <w:jc w:val="right"/>
              <w:outlineLvl w:val="0"/>
              <w:rPr>
                <w:rFonts w:ascii="Calibri" w:hAnsi="Calibri" w:cs="Calibri"/>
                <w:sz w:val="16"/>
                <w:szCs w:val="16"/>
              </w:rPr>
            </w:pPr>
          </w:p>
        </w:tc>
      </w:tr>
      <w:tr w:rsidR="00153D24" w:rsidRPr="000947ED" w14:paraId="0029FD88" w14:textId="77777777" w:rsidTr="00153D24">
        <w:trPr>
          <w:trHeight w:val="240"/>
        </w:trPr>
        <w:tc>
          <w:tcPr>
            <w:tcW w:w="6314" w:type="dxa"/>
            <w:tcBorders>
              <w:top w:val="nil"/>
              <w:left w:val="nil"/>
              <w:bottom w:val="nil"/>
              <w:right w:val="nil"/>
            </w:tcBorders>
            <w:shd w:val="clear" w:color="auto" w:fill="auto"/>
            <w:vAlign w:val="bottom"/>
            <w:hideMark/>
          </w:tcPr>
          <w:p w14:paraId="7AA383E3" w14:textId="77777777" w:rsidR="00153D24" w:rsidRPr="000947ED" w:rsidRDefault="00153D24" w:rsidP="00153D24">
            <w:pPr>
              <w:outlineLvl w:val="0"/>
              <w:rPr>
                <w:rFonts w:ascii="Calibri" w:hAnsi="Calibri" w:cs="Calibri"/>
                <w:b/>
                <w:bCs/>
                <w:sz w:val="16"/>
                <w:szCs w:val="16"/>
              </w:rPr>
            </w:pPr>
            <w:r w:rsidRPr="000947ED">
              <w:rPr>
                <w:rFonts w:ascii="Calibri" w:hAnsi="Calibri" w:cs="Calibri"/>
                <w:b/>
                <w:bCs/>
                <w:sz w:val="16"/>
                <w:szCs w:val="16"/>
              </w:rPr>
              <w:t xml:space="preserve">Итого производные финансовые активы </w:t>
            </w:r>
          </w:p>
        </w:tc>
        <w:tc>
          <w:tcPr>
            <w:tcW w:w="1135" w:type="dxa"/>
            <w:tcBorders>
              <w:top w:val="single" w:sz="4" w:space="0" w:color="auto"/>
              <w:left w:val="nil"/>
              <w:bottom w:val="single" w:sz="4" w:space="0" w:color="auto"/>
              <w:right w:val="nil"/>
            </w:tcBorders>
            <w:shd w:val="clear" w:color="auto" w:fill="auto"/>
            <w:noWrap/>
            <w:vAlign w:val="bottom"/>
            <w:hideMark/>
          </w:tcPr>
          <w:p w14:paraId="6E078C14" w14:textId="77777777" w:rsidR="00153D24" w:rsidRPr="000947ED" w:rsidRDefault="00153D24" w:rsidP="00153D24">
            <w:pPr>
              <w:jc w:val="right"/>
              <w:outlineLvl w:val="0"/>
              <w:rPr>
                <w:rFonts w:ascii="Calibri" w:hAnsi="Calibri" w:cs="Calibri"/>
                <w:b/>
                <w:bCs/>
                <w:sz w:val="16"/>
                <w:szCs w:val="16"/>
              </w:rPr>
            </w:pPr>
            <w:r w:rsidRPr="000947ED">
              <w:rPr>
                <w:rFonts w:ascii="Calibri" w:hAnsi="Calibri" w:cs="Calibri"/>
                <w:b/>
                <w:bCs/>
                <w:sz w:val="16"/>
                <w:szCs w:val="16"/>
              </w:rPr>
              <w:t xml:space="preserve">                              - </w:t>
            </w:r>
          </w:p>
        </w:tc>
        <w:tc>
          <w:tcPr>
            <w:tcW w:w="236" w:type="dxa"/>
            <w:tcBorders>
              <w:top w:val="nil"/>
              <w:left w:val="nil"/>
              <w:bottom w:val="nil"/>
              <w:right w:val="nil"/>
            </w:tcBorders>
            <w:shd w:val="clear" w:color="auto" w:fill="auto"/>
            <w:noWrap/>
            <w:vAlign w:val="bottom"/>
            <w:hideMark/>
          </w:tcPr>
          <w:p w14:paraId="3295DBC5" w14:textId="77777777" w:rsidR="00153D24" w:rsidRPr="000947ED" w:rsidRDefault="00153D24" w:rsidP="00153D24">
            <w:pPr>
              <w:jc w:val="right"/>
              <w:outlineLvl w:val="0"/>
              <w:rPr>
                <w:rFonts w:ascii="Calibri"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3A1CDBD3" w14:textId="77777777" w:rsidR="00153D24" w:rsidRPr="000947ED" w:rsidRDefault="00153D24" w:rsidP="00153D24">
            <w:pPr>
              <w:jc w:val="right"/>
              <w:outlineLvl w:val="0"/>
              <w:rPr>
                <w:rFonts w:ascii="Calibri" w:hAnsi="Calibri" w:cs="Calibri"/>
                <w:b/>
                <w:bCs/>
                <w:sz w:val="16"/>
                <w:szCs w:val="16"/>
              </w:rPr>
            </w:pPr>
            <w:r w:rsidRPr="000947ED">
              <w:rPr>
                <w:rFonts w:ascii="Calibri" w:hAnsi="Calibri" w:cs="Calibri"/>
                <w:b/>
                <w:bCs/>
                <w:sz w:val="16"/>
                <w:szCs w:val="16"/>
              </w:rPr>
              <w:t xml:space="preserve">                              - </w:t>
            </w:r>
          </w:p>
        </w:tc>
      </w:tr>
      <w:tr w:rsidR="00153D24" w:rsidRPr="000947ED" w14:paraId="0F18151B" w14:textId="77777777" w:rsidTr="00153D24">
        <w:trPr>
          <w:trHeight w:val="240"/>
        </w:trPr>
        <w:tc>
          <w:tcPr>
            <w:tcW w:w="6314" w:type="dxa"/>
            <w:tcBorders>
              <w:top w:val="nil"/>
              <w:left w:val="nil"/>
              <w:bottom w:val="nil"/>
              <w:right w:val="nil"/>
            </w:tcBorders>
            <w:shd w:val="clear" w:color="auto" w:fill="auto"/>
            <w:vAlign w:val="bottom"/>
            <w:hideMark/>
          </w:tcPr>
          <w:p w14:paraId="65EFEFA5"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Долговые инструменты, оцениваемые по справедливой стоимости через прибыль/убыток, заложенные по догов</w:t>
            </w:r>
            <w:r>
              <w:rPr>
                <w:rFonts w:ascii="Calibri" w:hAnsi="Calibri" w:cs="Calibri"/>
                <w:sz w:val="16"/>
                <w:szCs w:val="16"/>
              </w:rPr>
              <w:t>о</w:t>
            </w:r>
            <w:r w:rsidRPr="000947ED">
              <w:rPr>
                <w:rFonts w:ascii="Calibri" w:hAnsi="Calibri" w:cs="Calibri"/>
                <w:sz w:val="16"/>
                <w:szCs w:val="16"/>
              </w:rPr>
              <w:t>рам "РЕПО"</w:t>
            </w:r>
          </w:p>
        </w:tc>
        <w:tc>
          <w:tcPr>
            <w:tcW w:w="1135" w:type="dxa"/>
            <w:tcBorders>
              <w:top w:val="nil"/>
              <w:left w:val="nil"/>
              <w:bottom w:val="nil"/>
              <w:right w:val="nil"/>
            </w:tcBorders>
            <w:shd w:val="clear" w:color="auto" w:fill="auto"/>
            <w:noWrap/>
            <w:vAlign w:val="bottom"/>
            <w:hideMark/>
          </w:tcPr>
          <w:p w14:paraId="40C97159" w14:textId="77777777" w:rsidR="00153D24" w:rsidRPr="000947ED" w:rsidRDefault="00153D24" w:rsidP="00153D24">
            <w:pPr>
              <w:jc w:val="right"/>
              <w:outlineLvl w:val="0"/>
              <w:rPr>
                <w:rFonts w:ascii="Calibri" w:hAnsi="Calibri" w:cs="Calibri"/>
                <w:sz w:val="16"/>
                <w:szCs w:val="16"/>
              </w:rPr>
            </w:pPr>
            <w:r w:rsidRPr="000947ED">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B0E347C"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3B0021A9"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0947ED" w14:paraId="45E16AF0" w14:textId="77777777" w:rsidTr="00153D24">
        <w:trPr>
          <w:trHeight w:val="240"/>
        </w:trPr>
        <w:tc>
          <w:tcPr>
            <w:tcW w:w="6314" w:type="dxa"/>
            <w:tcBorders>
              <w:top w:val="nil"/>
              <w:left w:val="nil"/>
              <w:bottom w:val="nil"/>
              <w:right w:val="nil"/>
            </w:tcBorders>
            <w:shd w:val="clear" w:color="auto" w:fill="auto"/>
            <w:vAlign w:val="bottom"/>
            <w:hideMark/>
          </w:tcPr>
          <w:p w14:paraId="29EE75F1" w14:textId="77777777" w:rsidR="00153D24" w:rsidRPr="000947ED" w:rsidRDefault="00153D24" w:rsidP="00153D24">
            <w:pPr>
              <w:outlineLvl w:val="0"/>
              <w:rPr>
                <w:rFonts w:ascii="Calibri" w:hAnsi="Calibri" w:cs="Calibri"/>
                <w:sz w:val="16"/>
                <w:szCs w:val="16"/>
              </w:rPr>
            </w:pPr>
            <w:r w:rsidRPr="000947ED">
              <w:rPr>
                <w:rFonts w:ascii="Calibri" w:hAnsi="Calibri" w:cs="Calibri"/>
                <w:sz w:val="16"/>
                <w:szCs w:val="16"/>
              </w:rPr>
              <w:t>Долевые инструменты, оцениваемые по справедливой стоимости через прибыль/убыток, заложенные по догов</w:t>
            </w:r>
            <w:r>
              <w:rPr>
                <w:rFonts w:ascii="Calibri" w:hAnsi="Calibri" w:cs="Calibri"/>
                <w:sz w:val="16"/>
                <w:szCs w:val="16"/>
              </w:rPr>
              <w:t>о</w:t>
            </w:r>
            <w:r w:rsidRPr="000947ED">
              <w:rPr>
                <w:rFonts w:ascii="Calibri" w:hAnsi="Calibri" w:cs="Calibri"/>
                <w:sz w:val="16"/>
                <w:szCs w:val="16"/>
              </w:rPr>
              <w:t>рам "РЕПО"</w:t>
            </w:r>
          </w:p>
        </w:tc>
        <w:tc>
          <w:tcPr>
            <w:tcW w:w="1135" w:type="dxa"/>
            <w:tcBorders>
              <w:top w:val="nil"/>
              <w:left w:val="nil"/>
              <w:bottom w:val="nil"/>
              <w:right w:val="nil"/>
            </w:tcBorders>
            <w:shd w:val="clear" w:color="auto" w:fill="auto"/>
            <w:noWrap/>
            <w:vAlign w:val="bottom"/>
            <w:hideMark/>
          </w:tcPr>
          <w:p w14:paraId="3C2F5CD1" w14:textId="77777777" w:rsidR="00153D24" w:rsidRPr="000947ED" w:rsidRDefault="00153D24" w:rsidP="00153D24">
            <w:pPr>
              <w:jc w:val="right"/>
              <w:outlineLvl w:val="0"/>
              <w:rPr>
                <w:rFonts w:ascii="Calibri" w:hAnsi="Calibri" w:cs="Calibri"/>
                <w:sz w:val="16"/>
                <w:szCs w:val="16"/>
              </w:rPr>
            </w:pPr>
            <w:r w:rsidRPr="000947ED">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0089599"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645FAFA0"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0947ED" w14:paraId="7D0CA2DE" w14:textId="77777777" w:rsidTr="00153D24">
        <w:trPr>
          <w:trHeight w:val="255"/>
        </w:trPr>
        <w:tc>
          <w:tcPr>
            <w:tcW w:w="6314" w:type="dxa"/>
            <w:tcBorders>
              <w:top w:val="nil"/>
              <w:left w:val="nil"/>
              <w:bottom w:val="nil"/>
              <w:right w:val="nil"/>
            </w:tcBorders>
            <w:shd w:val="clear" w:color="auto" w:fill="auto"/>
            <w:vAlign w:val="bottom"/>
            <w:hideMark/>
          </w:tcPr>
          <w:p w14:paraId="73D04A2F" w14:textId="77777777" w:rsidR="00153D24" w:rsidRPr="000947ED" w:rsidRDefault="00153D24" w:rsidP="00153D24">
            <w:pPr>
              <w:outlineLvl w:val="0"/>
              <w:rPr>
                <w:rFonts w:ascii="Calibri" w:hAnsi="Calibri" w:cs="Calibri"/>
                <w:b/>
                <w:bCs/>
                <w:sz w:val="16"/>
                <w:szCs w:val="16"/>
              </w:rPr>
            </w:pPr>
            <w:r w:rsidRPr="000947ED">
              <w:rPr>
                <w:rFonts w:ascii="Calibri" w:hAnsi="Calibri" w:cs="Calibri"/>
                <w:b/>
                <w:bCs/>
                <w:sz w:val="16"/>
                <w:szCs w:val="16"/>
              </w:rPr>
              <w:t>Итого финансовые активы, заложенные по договорам РЕПО"</w:t>
            </w:r>
          </w:p>
        </w:tc>
        <w:tc>
          <w:tcPr>
            <w:tcW w:w="1135" w:type="dxa"/>
            <w:tcBorders>
              <w:top w:val="single" w:sz="4" w:space="0" w:color="auto"/>
              <w:left w:val="nil"/>
              <w:bottom w:val="double" w:sz="6" w:space="0" w:color="auto"/>
              <w:right w:val="nil"/>
            </w:tcBorders>
            <w:shd w:val="clear" w:color="auto" w:fill="auto"/>
            <w:noWrap/>
            <w:vAlign w:val="bottom"/>
            <w:hideMark/>
          </w:tcPr>
          <w:p w14:paraId="18BAD47A" w14:textId="77777777" w:rsidR="00153D24" w:rsidRPr="000947ED" w:rsidRDefault="00153D24" w:rsidP="00153D24">
            <w:pPr>
              <w:jc w:val="right"/>
              <w:outlineLvl w:val="0"/>
              <w:rPr>
                <w:rFonts w:ascii="Calibri" w:hAnsi="Calibri" w:cs="Calibri"/>
                <w:b/>
                <w:bCs/>
                <w:sz w:val="16"/>
                <w:szCs w:val="16"/>
              </w:rPr>
            </w:pPr>
            <w:r w:rsidRPr="000947ED">
              <w:rPr>
                <w:rFonts w:ascii="Calibri" w:hAnsi="Calibri" w:cs="Calibri"/>
                <w:b/>
                <w:bCs/>
                <w:sz w:val="16"/>
                <w:szCs w:val="16"/>
              </w:rPr>
              <w:t xml:space="preserve">                              - </w:t>
            </w:r>
          </w:p>
        </w:tc>
        <w:tc>
          <w:tcPr>
            <w:tcW w:w="236" w:type="dxa"/>
            <w:tcBorders>
              <w:top w:val="nil"/>
              <w:left w:val="nil"/>
              <w:bottom w:val="nil"/>
              <w:right w:val="nil"/>
            </w:tcBorders>
            <w:shd w:val="clear" w:color="auto" w:fill="auto"/>
            <w:noWrap/>
            <w:vAlign w:val="bottom"/>
            <w:hideMark/>
          </w:tcPr>
          <w:p w14:paraId="52761945" w14:textId="77777777" w:rsidR="00153D24" w:rsidRPr="000947ED" w:rsidRDefault="00153D24" w:rsidP="00153D24">
            <w:pPr>
              <w:jc w:val="right"/>
              <w:outlineLvl w:val="0"/>
              <w:rPr>
                <w:rFonts w:ascii="Calibri" w:hAnsi="Calibri" w:cs="Calibri"/>
                <w:b/>
                <w:bCs/>
                <w:sz w:val="16"/>
                <w:szCs w:val="16"/>
              </w:rPr>
            </w:pPr>
          </w:p>
        </w:tc>
        <w:tc>
          <w:tcPr>
            <w:tcW w:w="1135" w:type="dxa"/>
            <w:tcBorders>
              <w:top w:val="single" w:sz="4" w:space="0" w:color="auto"/>
              <w:left w:val="nil"/>
              <w:bottom w:val="double" w:sz="6" w:space="0" w:color="auto"/>
              <w:right w:val="nil"/>
            </w:tcBorders>
            <w:shd w:val="clear" w:color="auto" w:fill="auto"/>
            <w:noWrap/>
            <w:vAlign w:val="bottom"/>
            <w:hideMark/>
          </w:tcPr>
          <w:p w14:paraId="17B45AD0" w14:textId="77777777" w:rsidR="00153D24" w:rsidRPr="000947ED" w:rsidRDefault="00153D24" w:rsidP="00153D24">
            <w:pPr>
              <w:jc w:val="right"/>
              <w:outlineLvl w:val="0"/>
              <w:rPr>
                <w:rFonts w:ascii="Calibri" w:hAnsi="Calibri" w:cs="Calibri"/>
                <w:b/>
                <w:bCs/>
                <w:sz w:val="16"/>
                <w:szCs w:val="16"/>
              </w:rPr>
            </w:pPr>
            <w:r w:rsidRPr="000947ED">
              <w:rPr>
                <w:rFonts w:ascii="Calibri" w:hAnsi="Calibri" w:cs="Calibri"/>
                <w:b/>
                <w:bCs/>
                <w:sz w:val="16"/>
                <w:szCs w:val="16"/>
              </w:rPr>
              <w:t xml:space="preserve">                              - </w:t>
            </w:r>
          </w:p>
        </w:tc>
      </w:tr>
      <w:tr w:rsidR="00153D24" w:rsidRPr="000947ED" w14:paraId="4A5FC6FF" w14:textId="77777777" w:rsidTr="00153D24">
        <w:trPr>
          <w:trHeight w:val="240"/>
        </w:trPr>
        <w:tc>
          <w:tcPr>
            <w:tcW w:w="6314" w:type="dxa"/>
            <w:tcBorders>
              <w:top w:val="nil"/>
              <w:left w:val="nil"/>
              <w:bottom w:val="nil"/>
              <w:right w:val="nil"/>
            </w:tcBorders>
            <w:shd w:val="clear" w:color="auto" w:fill="auto"/>
            <w:vAlign w:val="bottom"/>
            <w:hideMark/>
          </w:tcPr>
          <w:p w14:paraId="68D11F86" w14:textId="77777777" w:rsidR="00153D24" w:rsidRPr="000947ED" w:rsidRDefault="00153D24" w:rsidP="00153D24">
            <w:pPr>
              <w:outlineLvl w:val="0"/>
              <w:rPr>
                <w:rFonts w:ascii="Calibri" w:hAnsi="Calibri" w:cs="Calibri"/>
                <w:b/>
                <w:bCs/>
                <w:sz w:val="16"/>
                <w:szCs w:val="16"/>
              </w:rPr>
            </w:pPr>
            <w:r w:rsidRPr="000947ED">
              <w:rPr>
                <w:rFonts w:ascii="Calibri" w:hAnsi="Calibri" w:cs="Calibri"/>
                <w:b/>
                <w:bCs/>
                <w:sz w:val="16"/>
                <w:szCs w:val="16"/>
              </w:rPr>
              <w:t>Всего</w:t>
            </w:r>
          </w:p>
        </w:tc>
        <w:tc>
          <w:tcPr>
            <w:tcW w:w="1135" w:type="dxa"/>
            <w:tcBorders>
              <w:top w:val="single" w:sz="4" w:space="0" w:color="auto"/>
              <w:left w:val="nil"/>
              <w:bottom w:val="double" w:sz="6" w:space="0" w:color="auto"/>
              <w:right w:val="nil"/>
            </w:tcBorders>
            <w:shd w:val="clear" w:color="auto" w:fill="auto"/>
            <w:noWrap/>
            <w:vAlign w:val="bottom"/>
            <w:hideMark/>
          </w:tcPr>
          <w:p w14:paraId="39B341B4" w14:textId="77777777" w:rsidR="00153D24" w:rsidRPr="000947ED" w:rsidRDefault="00153D24" w:rsidP="00153D24">
            <w:pPr>
              <w:jc w:val="right"/>
              <w:outlineLvl w:val="0"/>
              <w:rPr>
                <w:rFonts w:ascii="Calibri" w:hAnsi="Calibri" w:cs="Calibri"/>
                <w:b/>
                <w:bCs/>
                <w:sz w:val="16"/>
                <w:szCs w:val="16"/>
              </w:rPr>
            </w:pPr>
            <w:r>
              <w:rPr>
                <w:rFonts w:ascii="Calibri" w:hAnsi="Calibri" w:cs="Calibri"/>
                <w:b/>
                <w:bCs/>
                <w:sz w:val="16"/>
                <w:szCs w:val="16"/>
              </w:rPr>
              <w:t xml:space="preserve">55 166                               </w:t>
            </w:r>
            <w:r w:rsidRPr="000947ED">
              <w:rPr>
                <w:rFonts w:ascii="Calibri" w:hAnsi="Calibri" w:cs="Calibri"/>
                <w:b/>
                <w:bCs/>
                <w:sz w:val="16"/>
                <w:szCs w:val="16"/>
              </w:rPr>
              <w:t xml:space="preserve"> </w:t>
            </w:r>
          </w:p>
        </w:tc>
        <w:tc>
          <w:tcPr>
            <w:tcW w:w="236" w:type="dxa"/>
            <w:tcBorders>
              <w:top w:val="nil"/>
              <w:left w:val="nil"/>
              <w:bottom w:val="nil"/>
              <w:right w:val="nil"/>
            </w:tcBorders>
            <w:shd w:val="clear" w:color="auto" w:fill="auto"/>
            <w:noWrap/>
            <w:vAlign w:val="bottom"/>
            <w:hideMark/>
          </w:tcPr>
          <w:p w14:paraId="2CEC710E" w14:textId="77777777" w:rsidR="00153D24" w:rsidRPr="000947ED" w:rsidRDefault="00153D24" w:rsidP="00153D24">
            <w:pPr>
              <w:jc w:val="right"/>
              <w:outlineLvl w:val="0"/>
              <w:rPr>
                <w:rFonts w:ascii="Calibri" w:hAnsi="Calibri" w:cs="Calibri"/>
                <w:b/>
                <w:bCs/>
                <w:sz w:val="16"/>
                <w:szCs w:val="16"/>
              </w:rPr>
            </w:pPr>
          </w:p>
        </w:tc>
        <w:tc>
          <w:tcPr>
            <w:tcW w:w="1135" w:type="dxa"/>
            <w:tcBorders>
              <w:top w:val="single" w:sz="4" w:space="0" w:color="auto"/>
              <w:left w:val="nil"/>
              <w:bottom w:val="double" w:sz="6" w:space="0" w:color="auto"/>
              <w:right w:val="nil"/>
            </w:tcBorders>
            <w:shd w:val="clear" w:color="auto" w:fill="auto"/>
            <w:noWrap/>
            <w:vAlign w:val="bottom"/>
            <w:hideMark/>
          </w:tcPr>
          <w:p w14:paraId="05B9F7B0" w14:textId="77777777" w:rsidR="00153D24" w:rsidRPr="000947ED" w:rsidRDefault="00153D24" w:rsidP="00153D24">
            <w:pPr>
              <w:outlineLvl w:val="0"/>
              <w:rPr>
                <w:rFonts w:ascii="Calibri" w:hAnsi="Calibri" w:cs="Calibri"/>
                <w:b/>
                <w:bCs/>
                <w:sz w:val="16"/>
                <w:szCs w:val="16"/>
              </w:rPr>
            </w:pPr>
            <w:r>
              <w:rPr>
                <w:rFonts w:ascii="Calibri" w:hAnsi="Calibri" w:cs="Calibri"/>
                <w:b/>
                <w:bCs/>
                <w:sz w:val="16"/>
                <w:szCs w:val="16"/>
              </w:rPr>
              <w:t xml:space="preserve">  59 542                               </w:t>
            </w:r>
            <w:r w:rsidRPr="000947ED">
              <w:rPr>
                <w:rFonts w:ascii="Calibri" w:hAnsi="Calibri" w:cs="Calibri"/>
                <w:b/>
                <w:bCs/>
                <w:sz w:val="16"/>
                <w:szCs w:val="16"/>
              </w:rPr>
              <w:t xml:space="preserve"> </w:t>
            </w:r>
          </w:p>
        </w:tc>
      </w:tr>
    </w:tbl>
    <w:p w14:paraId="5761F6FB" w14:textId="77777777" w:rsidR="00153D24" w:rsidRPr="00880BAA" w:rsidRDefault="00153D24" w:rsidP="00153D24">
      <w:pPr>
        <w:spacing w:before="120" w:after="120"/>
        <w:rPr>
          <w:rFonts w:ascii="Calibri" w:hAnsi="Calibri"/>
          <w:sz w:val="18"/>
          <w:szCs w:val="18"/>
        </w:rPr>
      </w:pPr>
      <w:r>
        <w:rPr>
          <w:rFonts w:ascii="Calibri" w:hAnsi="Calibri"/>
          <w:b/>
          <w:bCs/>
          <w:sz w:val="18"/>
          <w:szCs w:val="18"/>
        </w:rPr>
        <w:lastRenderedPageBreak/>
        <w:t xml:space="preserve"> </w:t>
      </w:r>
      <w:r w:rsidRPr="00880BAA">
        <w:rPr>
          <w:rFonts w:ascii="Calibri" w:hAnsi="Calibri"/>
          <w:sz w:val="18"/>
          <w:szCs w:val="18"/>
        </w:rPr>
        <w:t>При определении справедливой стоимости финансовых инструментов руководство использует всю имеющуюся рыночную</w:t>
      </w:r>
    </w:p>
    <w:p w14:paraId="644CECEC" w14:textId="77777777" w:rsidR="00153D24" w:rsidRDefault="00153D24" w:rsidP="00153D24">
      <w:pPr>
        <w:spacing w:before="120" w:after="120"/>
        <w:rPr>
          <w:rFonts w:ascii="Calibri" w:hAnsi="Calibri"/>
          <w:sz w:val="18"/>
          <w:szCs w:val="18"/>
        </w:rPr>
      </w:pPr>
      <w:r w:rsidRPr="00880BAA">
        <w:rPr>
          <w:rFonts w:ascii="Calibri" w:hAnsi="Calibri"/>
          <w:sz w:val="18"/>
          <w:szCs w:val="18"/>
        </w:rPr>
        <w:t>информацию.</w:t>
      </w:r>
    </w:p>
    <w:p w14:paraId="762A0F98" w14:textId="77777777" w:rsidR="00153D24" w:rsidRDefault="00153D24" w:rsidP="00153D24">
      <w:pPr>
        <w:spacing w:before="120" w:after="120"/>
        <w:rPr>
          <w:rFonts w:ascii="Calibri" w:hAnsi="Calibri"/>
          <w:sz w:val="18"/>
          <w:szCs w:val="18"/>
        </w:rPr>
      </w:pPr>
      <w:proofErr w:type="gramStart"/>
      <w:r>
        <w:rPr>
          <w:rFonts w:ascii="Calibri" w:hAnsi="Calibri"/>
          <w:sz w:val="18"/>
          <w:szCs w:val="18"/>
        </w:rPr>
        <w:t xml:space="preserve">Предприятие </w:t>
      </w:r>
      <w:r w:rsidRPr="00880BAA">
        <w:rPr>
          <w:rFonts w:ascii="Calibri" w:hAnsi="Calibri"/>
          <w:sz w:val="18"/>
          <w:szCs w:val="18"/>
        </w:rPr>
        <w:t xml:space="preserve"> не</w:t>
      </w:r>
      <w:proofErr w:type="gramEnd"/>
      <w:r w:rsidRPr="00880BAA">
        <w:rPr>
          <w:rFonts w:ascii="Calibri" w:hAnsi="Calibri"/>
          <w:sz w:val="18"/>
          <w:szCs w:val="18"/>
        </w:rPr>
        <w:t xml:space="preserve"> изменял</w:t>
      </w:r>
      <w:r>
        <w:rPr>
          <w:rFonts w:ascii="Calibri" w:hAnsi="Calibri"/>
          <w:sz w:val="18"/>
          <w:szCs w:val="18"/>
        </w:rPr>
        <w:t>о</w:t>
      </w:r>
      <w:r w:rsidRPr="00880BAA">
        <w:rPr>
          <w:rFonts w:ascii="Calibri" w:hAnsi="Calibri"/>
          <w:sz w:val="18"/>
          <w:szCs w:val="18"/>
        </w:rPr>
        <w:t xml:space="preserve"> </w:t>
      </w:r>
      <w:r>
        <w:rPr>
          <w:rFonts w:ascii="Calibri" w:hAnsi="Calibri"/>
          <w:sz w:val="18"/>
          <w:szCs w:val="18"/>
        </w:rPr>
        <w:t xml:space="preserve">и не имеет намерения в будущем </w:t>
      </w:r>
      <w:r w:rsidRPr="00880BAA">
        <w:rPr>
          <w:rFonts w:ascii="Calibri" w:hAnsi="Calibri"/>
          <w:sz w:val="18"/>
          <w:szCs w:val="18"/>
        </w:rPr>
        <w:t xml:space="preserve"> изменять бизнес-модель владения ценными бумагами.   </w:t>
      </w:r>
    </w:p>
    <w:p w14:paraId="46A52FB5" w14:textId="77777777" w:rsidR="00153D24" w:rsidRPr="00880BAA" w:rsidRDefault="00153D24" w:rsidP="00153D24">
      <w:pPr>
        <w:spacing w:before="120" w:after="120"/>
        <w:rPr>
          <w:rFonts w:ascii="Calibri" w:hAnsi="Calibri"/>
          <w:sz w:val="18"/>
          <w:szCs w:val="18"/>
        </w:rPr>
      </w:pPr>
    </w:p>
    <w:p w14:paraId="4A240566" w14:textId="77777777" w:rsidR="00153D24" w:rsidRDefault="00153D24" w:rsidP="00153D24">
      <w:pPr>
        <w:spacing w:before="120" w:after="120"/>
        <w:rPr>
          <w:rFonts w:ascii="Calibri" w:hAnsi="Calibri"/>
          <w:b/>
          <w:bCs/>
          <w:sz w:val="18"/>
          <w:szCs w:val="18"/>
        </w:rPr>
      </w:pPr>
      <w:r w:rsidRPr="00FB4F99">
        <w:rPr>
          <w:rFonts w:ascii="Calibri" w:hAnsi="Calibri"/>
          <w:b/>
          <w:bCs/>
          <w:sz w:val="18"/>
          <w:szCs w:val="18"/>
        </w:rPr>
        <w:t>ПРИМЕЧАНИЕ</w:t>
      </w:r>
      <w:r>
        <w:rPr>
          <w:rFonts w:ascii="Calibri" w:hAnsi="Calibri"/>
          <w:b/>
          <w:bCs/>
          <w:sz w:val="18"/>
          <w:szCs w:val="18"/>
        </w:rPr>
        <w:t xml:space="preserve"> 5.    </w:t>
      </w:r>
      <w:r w:rsidRPr="00FB4F99">
        <w:rPr>
          <w:rFonts w:ascii="Calibri" w:hAnsi="Calibri"/>
          <w:b/>
          <w:bCs/>
          <w:sz w:val="18"/>
          <w:szCs w:val="18"/>
        </w:rPr>
        <w:t xml:space="preserve">Финансовые активы, оцениваемые </w:t>
      </w:r>
      <w:proofErr w:type="gramStart"/>
      <w:r w:rsidRPr="00FB4F99">
        <w:rPr>
          <w:rFonts w:ascii="Calibri" w:hAnsi="Calibri"/>
          <w:b/>
          <w:bCs/>
          <w:sz w:val="18"/>
          <w:szCs w:val="18"/>
        </w:rPr>
        <w:t xml:space="preserve">по </w:t>
      </w:r>
      <w:r>
        <w:rPr>
          <w:rFonts w:ascii="Calibri" w:hAnsi="Calibri"/>
          <w:b/>
          <w:bCs/>
          <w:sz w:val="18"/>
          <w:szCs w:val="18"/>
        </w:rPr>
        <w:t xml:space="preserve"> амортизированной</w:t>
      </w:r>
      <w:proofErr w:type="gramEnd"/>
      <w:r>
        <w:rPr>
          <w:rFonts w:ascii="Calibri" w:hAnsi="Calibri"/>
          <w:b/>
          <w:bCs/>
          <w:sz w:val="18"/>
          <w:szCs w:val="18"/>
        </w:rPr>
        <w:t xml:space="preserve"> стоимости</w:t>
      </w:r>
    </w:p>
    <w:p w14:paraId="62F0014E" w14:textId="77777777" w:rsidR="00153D24" w:rsidRPr="006B5723" w:rsidRDefault="00153D24" w:rsidP="00153D24">
      <w:pPr>
        <w:spacing w:before="120" w:after="120"/>
        <w:rPr>
          <w:rFonts w:ascii="Calibri" w:hAnsi="Calibri"/>
          <w:bCs/>
          <w:sz w:val="18"/>
          <w:szCs w:val="18"/>
        </w:rPr>
      </w:pPr>
      <w:r>
        <w:rPr>
          <w:rFonts w:ascii="Calibri" w:hAnsi="Calibri"/>
          <w:bCs/>
          <w:sz w:val="18"/>
          <w:szCs w:val="18"/>
        </w:rPr>
        <w:t>В составе ф</w:t>
      </w:r>
      <w:r w:rsidRPr="00884F8C">
        <w:rPr>
          <w:rFonts w:ascii="Calibri" w:hAnsi="Calibri"/>
          <w:bCs/>
          <w:sz w:val="18"/>
          <w:szCs w:val="18"/>
        </w:rPr>
        <w:t>инансовы</w:t>
      </w:r>
      <w:r>
        <w:rPr>
          <w:rFonts w:ascii="Calibri" w:hAnsi="Calibri"/>
          <w:bCs/>
          <w:sz w:val="18"/>
          <w:szCs w:val="18"/>
        </w:rPr>
        <w:t>х</w:t>
      </w:r>
      <w:r w:rsidRPr="00884F8C">
        <w:rPr>
          <w:rFonts w:ascii="Calibri" w:hAnsi="Calibri"/>
          <w:bCs/>
          <w:sz w:val="18"/>
          <w:szCs w:val="18"/>
        </w:rPr>
        <w:t xml:space="preserve"> актив</w:t>
      </w:r>
      <w:r>
        <w:rPr>
          <w:rFonts w:ascii="Calibri" w:hAnsi="Calibri"/>
          <w:bCs/>
          <w:sz w:val="18"/>
          <w:szCs w:val="18"/>
        </w:rPr>
        <w:t>ов</w:t>
      </w:r>
      <w:r w:rsidRPr="00884F8C">
        <w:rPr>
          <w:rFonts w:ascii="Calibri" w:hAnsi="Calibri"/>
          <w:bCs/>
          <w:sz w:val="18"/>
          <w:szCs w:val="18"/>
        </w:rPr>
        <w:t>, оцениваемы</w:t>
      </w:r>
      <w:r>
        <w:rPr>
          <w:rFonts w:ascii="Calibri" w:hAnsi="Calibri"/>
          <w:bCs/>
          <w:sz w:val="18"/>
          <w:szCs w:val="18"/>
        </w:rPr>
        <w:t xml:space="preserve">х </w:t>
      </w:r>
      <w:proofErr w:type="gramStart"/>
      <w:r w:rsidRPr="00884F8C">
        <w:rPr>
          <w:rFonts w:ascii="Calibri" w:hAnsi="Calibri"/>
          <w:bCs/>
          <w:sz w:val="18"/>
          <w:szCs w:val="18"/>
        </w:rPr>
        <w:t>по  амортизированной</w:t>
      </w:r>
      <w:proofErr w:type="gramEnd"/>
      <w:r w:rsidRPr="00884F8C">
        <w:rPr>
          <w:rFonts w:ascii="Calibri" w:hAnsi="Calibri"/>
          <w:bCs/>
          <w:sz w:val="18"/>
          <w:szCs w:val="18"/>
        </w:rPr>
        <w:t xml:space="preserve"> стоимости</w:t>
      </w:r>
      <w:r>
        <w:rPr>
          <w:rFonts w:ascii="Calibri" w:hAnsi="Calibri"/>
          <w:bCs/>
          <w:sz w:val="18"/>
          <w:szCs w:val="18"/>
        </w:rPr>
        <w:t xml:space="preserve"> отражена дебиторская задолженность:</w:t>
      </w:r>
    </w:p>
    <w:tbl>
      <w:tblPr>
        <w:tblW w:w="8820" w:type="dxa"/>
        <w:tblInd w:w="108" w:type="dxa"/>
        <w:tblLook w:val="04A0" w:firstRow="1" w:lastRow="0" w:firstColumn="1" w:lastColumn="0" w:noHBand="0" w:noVBand="1"/>
      </w:tblPr>
      <w:tblGrid>
        <w:gridCol w:w="6314"/>
        <w:gridCol w:w="1135"/>
        <w:gridCol w:w="236"/>
        <w:gridCol w:w="1135"/>
      </w:tblGrid>
      <w:tr w:rsidR="00153D24" w:rsidRPr="000947ED" w14:paraId="36C3B443" w14:textId="77777777" w:rsidTr="00153D24">
        <w:trPr>
          <w:trHeight w:val="240"/>
        </w:trPr>
        <w:tc>
          <w:tcPr>
            <w:tcW w:w="6314" w:type="dxa"/>
            <w:tcBorders>
              <w:top w:val="nil"/>
              <w:left w:val="nil"/>
              <w:bottom w:val="nil"/>
              <w:right w:val="nil"/>
            </w:tcBorders>
            <w:shd w:val="clear" w:color="auto" w:fill="auto"/>
            <w:vAlign w:val="bottom"/>
            <w:hideMark/>
          </w:tcPr>
          <w:p w14:paraId="2C6EF2B7" w14:textId="77777777" w:rsidR="00153D24" w:rsidRPr="000947ED" w:rsidRDefault="00153D24" w:rsidP="00153D24">
            <w:pPr>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3762271B" w14:textId="77777777" w:rsidR="00153D24" w:rsidRPr="000947ED" w:rsidRDefault="00153D24" w:rsidP="00153D24">
            <w:pPr>
              <w:jc w:val="right"/>
              <w:outlineLvl w:val="0"/>
              <w:rPr>
                <w:rFonts w:ascii="Calibri" w:hAnsi="Calibri" w:cs="Calibri"/>
                <w:b/>
                <w:bCs/>
                <w:sz w:val="16"/>
                <w:szCs w:val="16"/>
              </w:rPr>
            </w:pPr>
            <w:r>
              <w:rPr>
                <w:rFonts w:ascii="Calibri" w:hAnsi="Calibri" w:cs="Calibri"/>
                <w:b/>
                <w:bCs/>
                <w:sz w:val="16"/>
                <w:szCs w:val="16"/>
              </w:rPr>
              <w:t>31.12</w:t>
            </w:r>
            <w:r w:rsidRPr="000947ED">
              <w:rPr>
                <w:rFonts w:ascii="Calibri" w:hAnsi="Calibri" w:cs="Calibri"/>
                <w:b/>
                <w:bCs/>
                <w:sz w:val="16"/>
                <w:szCs w:val="16"/>
              </w:rPr>
              <w:t>.20</w:t>
            </w:r>
            <w:r>
              <w:rPr>
                <w:rFonts w:ascii="Calibri" w:hAnsi="Calibri" w:cs="Calibri"/>
                <w:b/>
                <w:bCs/>
                <w:sz w:val="16"/>
                <w:szCs w:val="16"/>
              </w:rPr>
              <w:t>24</w:t>
            </w:r>
          </w:p>
        </w:tc>
        <w:tc>
          <w:tcPr>
            <w:tcW w:w="236" w:type="dxa"/>
            <w:tcBorders>
              <w:top w:val="nil"/>
              <w:left w:val="nil"/>
              <w:bottom w:val="nil"/>
              <w:right w:val="nil"/>
            </w:tcBorders>
            <w:shd w:val="clear" w:color="auto" w:fill="auto"/>
            <w:noWrap/>
            <w:vAlign w:val="bottom"/>
            <w:hideMark/>
          </w:tcPr>
          <w:p w14:paraId="4B82FB5E" w14:textId="77777777" w:rsidR="00153D24" w:rsidRPr="000947ED" w:rsidRDefault="00153D24" w:rsidP="00153D24">
            <w:pPr>
              <w:jc w:val="right"/>
              <w:outlineLvl w:val="0"/>
              <w:rPr>
                <w:rFonts w:ascii="Calibri" w:hAnsi="Calibri" w:cs="Calibri"/>
                <w:b/>
                <w:bCs/>
                <w:sz w:val="16"/>
                <w:szCs w:val="16"/>
              </w:rPr>
            </w:pPr>
          </w:p>
        </w:tc>
        <w:tc>
          <w:tcPr>
            <w:tcW w:w="1135" w:type="dxa"/>
            <w:tcBorders>
              <w:top w:val="nil"/>
              <w:left w:val="nil"/>
              <w:bottom w:val="nil"/>
              <w:right w:val="nil"/>
            </w:tcBorders>
            <w:shd w:val="clear" w:color="auto" w:fill="auto"/>
            <w:noWrap/>
            <w:vAlign w:val="bottom"/>
            <w:hideMark/>
          </w:tcPr>
          <w:p w14:paraId="7AF226B4" w14:textId="77777777" w:rsidR="00153D24" w:rsidRPr="000947ED" w:rsidRDefault="00153D24" w:rsidP="00153D24">
            <w:pPr>
              <w:jc w:val="right"/>
              <w:outlineLvl w:val="0"/>
              <w:rPr>
                <w:rFonts w:ascii="Calibri" w:hAnsi="Calibri" w:cs="Calibri"/>
                <w:b/>
                <w:bCs/>
                <w:sz w:val="16"/>
                <w:szCs w:val="16"/>
              </w:rPr>
            </w:pPr>
            <w:r w:rsidRPr="000947ED">
              <w:rPr>
                <w:rFonts w:ascii="Calibri" w:hAnsi="Calibri" w:cs="Calibri"/>
                <w:b/>
                <w:bCs/>
                <w:sz w:val="16"/>
                <w:szCs w:val="16"/>
              </w:rPr>
              <w:t>31.12.20</w:t>
            </w:r>
            <w:r>
              <w:rPr>
                <w:rFonts w:ascii="Calibri" w:hAnsi="Calibri" w:cs="Calibri"/>
                <w:b/>
                <w:bCs/>
                <w:sz w:val="16"/>
                <w:szCs w:val="16"/>
              </w:rPr>
              <w:t>23</w:t>
            </w:r>
          </w:p>
        </w:tc>
      </w:tr>
      <w:tr w:rsidR="00153D24" w:rsidRPr="000947ED" w14:paraId="2810C63C" w14:textId="77777777" w:rsidTr="00153D24">
        <w:trPr>
          <w:trHeight w:val="240"/>
        </w:trPr>
        <w:tc>
          <w:tcPr>
            <w:tcW w:w="6314" w:type="dxa"/>
            <w:tcBorders>
              <w:top w:val="nil"/>
              <w:left w:val="nil"/>
              <w:bottom w:val="nil"/>
              <w:right w:val="nil"/>
            </w:tcBorders>
            <w:shd w:val="clear" w:color="auto" w:fill="auto"/>
            <w:vAlign w:val="bottom"/>
            <w:hideMark/>
          </w:tcPr>
          <w:p w14:paraId="0CE74556" w14:textId="77777777" w:rsidR="00153D24" w:rsidRPr="000947ED" w:rsidRDefault="00153D24" w:rsidP="00153D24">
            <w:pPr>
              <w:outlineLvl w:val="0"/>
              <w:rPr>
                <w:rFonts w:ascii="Calibri" w:hAnsi="Calibri" w:cs="Calibri"/>
                <w:sz w:val="16"/>
                <w:szCs w:val="16"/>
              </w:rPr>
            </w:pPr>
            <w:r>
              <w:rPr>
                <w:rFonts w:ascii="Calibri" w:hAnsi="Calibri" w:cs="Calibri"/>
                <w:sz w:val="16"/>
                <w:szCs w:val="16"/>
              </w:rPr>
              <w:t>Дебиторская задолженность клиентов</w:t>
            </w:r>
          </w:p>
        </w:tc>
        <w:tc>
          <w:tcPr>
            <w:tcW w:w="1135" w:type="dxa"/>
            <w:tcBorders>
              <w:top w:val="nil"/>
              <w:left w:val="nil"/>
              <w:bottom w:val="nil"/>
              <w:right w:val="nil"/>
            </w:tcBorders>
            <w:shd w:val="clear" w:color="auto" w:fill="auto"/>
            <w:noWrap/>
            <w:vAlign w:val="bottom"/>
          </w:tcPr>
          <w:p w14:paraId="1F5BA34D"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13 746</w:t>
            </w:r>
          </w:p>
        </w:tc>
        <w:tc>
          <w:tcPr>
            <w:tcW w:w="236" w:type="dxa"/>
            <w:tcBorders>
              <w:top w:val="nil"/>
              <w:left w:val="nil"/>
              <w:bottom w:val="nil"/>
              <w:right w:val="nil"/>
            </w:tcBorders>
            <w:shd w:val="clear" w:color="auto" w:fill="auto"/>
            <w:noWrap/>
            <w:vAlign w:val="bottom"/>
            <w:hideMark/>
          </w:tcPr>
          <w:p w14:paraId="19947726"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tcPr>
          <w:p w14:paraId="6FABACCA"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11 314</w:t>
            </w:r>
          </w:p>
        </w:tc>
      </w:tr>
      <w:tr w:rsidR="00153D24" w:rsidRPr="000947ED" w14:paraId="7C626070" w14:textId="77777777" w:rsidTr="00153D24">
        <w:trPr>
          <w:trHeight w:val="240"/>
        </w:trPr>
        <w:tc>
          <w:tcPr>
            <w:tcW w:w="6314" w:type="dxa"/>
            <w:tcBorders>
              <w:top w:val="nil"/>
              <w:left w:val="nil"/>
              <w:bottom w:val="nil"/>
              <w:right w:val="nil"/>
            </w:tcBorders>
            <w:shd w:val="clear" w:color="auto" w:fill="auto"/>
            <w:vAlign w:val="bottom"/>
            <w:hideMark/>
          </w:tcPr>
          <w:p w14:paraId="2691A139" w14:textId="77777777" w:rsidR="00153D24" w:rsidRPr="000947ED" w:rsidRDefault="00153D24" w:rsidP="00153D24">
            <w:pPr>
              <w:outlineLvl w:val="0"/>
              <w:rPr>
                <w:rFonts w:ascii="Calibri" w:hAnsi="Calibri" w:cs="Calibri"/>
                <w:sz w:val="16"/>
                <w:szCs w:val="16"/>
              </w:rPr>
            </w:pPr>
            <w:r>
              <w:rPr>
                <w:rFonts w:ascii="Calibri" w:hAnsi="Calibri" w:cs="Calibri"/>
                <w:sz w:val="16"/>
                <w:szCs w:val="16"/>
              </w:rPr>
              <w:t xml:space="preserve">Прочая дебиторская задолженность </w:t>
            </w:r>
          </w:p>
        </w:tc>
        <w:tc>
          <w:tcPr>
            <w:tcW w:w="1135" w:type="dxa"/>
            <w:tcBorders>
              <w:top w:val="nil"/>
              <w:left w:val="nil"/>
              <w:bottom w:val="nil"/>
              <w:right w:val="nil"/>
            </w:tcBorders>
            <w:shd w:val="clear" w:color="auto" w:fill="auto"/>
            <w:noWrap/>
            <w:vAlign w:val="bottom"/>
          </w:tcPr>
          <w:p w14:paraId="3BE2CEBD"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0</w:t>
            </w:r>
          </w:p>
        </w:tc>
        <w:tc>
          <w:tcPr>
            <w:tcW w:w="236" w:type="dxa"/>
            <w:tcBorders>
              <w:top w:val="nil"/>
              <w:left w:val="nil"/>
              <w:bottom w:val="nil"/>
              <w:right w:val="nil"/>
            </w:tcBorders>
            <w:shd w:val="clear" w:color="auto" w:fill="auto"/>
            <w:noWrap/>
            <w:vAlign w:val="bottom"/>
            <w:hideMark/>
          </w:tcPr>
          <w:p w14:paraId="072209FF"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tcPr>
          <w:p w14:paraId="3FE62D3D" w14:textId="77777777" w:rsidR="00153D24" w:rsidRPr="000947ED" w:rsidRDefault="00153D24" w:rsidP="00153D24">
            <w:pPr>
              <w:jc w:val="right"/>
              <w:outlineLvl w:val="0"/>
              <w:rPr>
                <w:rFonts w:ascii="Calibri" w:hAnsi="Calibri" w:cs="Calibri"/>
                <w:sz w:val="16"/>
                <w:szCs w:val="16"/>
              </w:rPr>
            </w:pPr>
            <w:r>
              <w:rPr>
                <w:rFonts w:ascii="Calibri" w:hAnsi="Calibri" w:cs="Calibri"/>
                <w:sz w:val="16"/>
                <w:szCs w:val="16"/>
              </w:rPr>
              <w:t>0</w:t>
            </w:r>
          </w:p>
        </w:tc>
      </w:tr>
      <w:tr w:rsidR="00153D24" w:rsidRPr="000947ED" w14:paraId="009F6E4C" w14:textId="77777777" w:rsidTr="00153D24">
        <w:trPr>
          <w:trHeight w:val="240"/>
        </w:trPr>
        <w:tc>
          <w:tcPr>
            <w:tcW w:w="6314" w:type="dxa"/>
            <w:tcBorders>
              <w:top w:val="nil"/>
              <w:left w:val="nil"/>
              <w:bottom w:val="nil"/>
              <w:right w:val="nil"/>
            </w:tcBorders>
            <w:shd w:val="clear" w:color="auto" w:fill="auto"/>
            <w:vAlign w:val="bottom"/>
          </w:tcPr>
          <w:p w14:paraId="651A9C60" w14:textId="77777777" w:rsidR="00153D24" w:rsidRDefault="00153D24" w:rsidP="00153D24">
            <w:pPr>
              <w:outlineLvl w:val="0"/>
              <w:rPr>
                <w:rFonts w:ascii="Calibri" w:hAnsi="Calibri" w:cs="Calibri"/>
                <w:sz w:val="16"/>
                <w:szCs w:val="16"/>
              </w:rPr>
            </w:pPr>
            <w:r>
              <w:rPr>
                <w:rFonts w:ascii="Calibri" w:hAnsi="Calibri" w:cs="Calibri"/>
                <w:sz w:val="16"/>
                <w:szCs w:val="16"/>
              </w:rPr>
              <w:t>Депозиты в кредитных организациях, оцениваемые по амортизированной стоимости</w:t>
            </w:r>
          </w:p>
        </w:tc>
        <w:tc>
          <w:tcPr>
            <w:tcW w:w="1135" w:type="dxa"/>
            <w:tcBorders>
              <w:top w:val="nil"/>
              <w:left w:val="nil"/>
              <w:bottom w:val="nil"/>
              <w:right w:val="nil"/>
            </w:tcBorders>
            <w:shd w:val="clear" w:color="auto" w:fill="auto"/>
            <w:noWrap/>
            <w:vAlign w:val="bottom"/>
          </w:tcPr>
          <w:p w14:paraId="48EDFA19" w14:textId="77777777" w:rsidR="00153D24" w:rsidRDefault="00153D24" w:rsidP="00153D24">
            <w:pPr>
              <w:jc w:val="right"/>
              <w:outlineLvl w:val="0"/>
              <w:rPr>
                <w:rFonts w:ascii="Calibri" w:hAnsi="Calibri" w:cs="Calibri"/>
                <w:sz w:val="16"/>
                <w:szCs w:val="16"/>
              </w:rPr>
            </w:pPr>
            <w:r>
              <w:rPr>
                <w:rFonts w:ascii="Calibri" w:hAnsi="Calibri" w:cs="Calibri"/>
                <w:sz w:val="16"/>
                <w:szCs w:val="16"/>
              </w:rPr>
              <w:t>80 298</w:t>
            </w:r>
          </w:p>
        </w:tc>
        <w:tc>
          <w:tcPr>
            <w:tcW w:w="236" w:type="dxa"/>
            <w:tcBorders>
              <w:top w:val="nil"/>
              <w:left w:val="nil"/>
              <w:bottom w:val="nil"/>
              <w:right w:val="nil"/>
            </w:tcBorders>
            <w:shd w:val="clear" w:color="auto" w:fill="auto"/>
            <w:noWrap/>
            <w:vAlign w:val="bottom"/>
          </w:tcPr>
          <w:p w14:paraId="6CA06825" w14:textId="77777777" w:rsidR="00153D24" w:rsidRPr="000947ED"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tcPr>
          <w:p w14:paraId="60C85631" w14:textId="77777777" w:rsidR="00153D24" w:rsidRDefault="00153D24" w:rsidP="00153D24">
            <w:pPr>
              <w:jc w:val="right"/>
              <w:outlineLvl w:val="0"/>
              <w:rPr>
                <w:rFonts w:ascii="Calibri" w:hAnsi="Calibri" w:cs="Calibri"/>
                <w:sz w:val="16"/>
                <w:szCs w:val="16"/>
              </w:rPr>
            </w:pPr>
            <w:r>
              <w:rPr>
                <w:rFonts w:ascii="Calibri" w:hAnsi="Calibri" w:cs="Calibri"/>
                <w:sz w:val="16"/>
                <w:szCs w:val="16"/>
              </w:rPr>
              <w:t>64 854</w:t>
            </w:r>
          </w:p>
        </w:tc>
      </w:tr>
      <w:tr w:rsidR="00153D24" w:rsidRPr="000947ED" w14:paraId="39DC2892" w14:textId="77777777" w:rsidTr="00153D24">
        <w:trPr>
          <w:trHeight w:val="240"/>
        </w:trPr>
        <w:tc>
          <w:tcPr>
            <w:tcW w:w="6314" w:type="dxa"/>
            <w:tcBorders>
              <w:top w:val="nil"/>
              <w:left w:val="nil"/>
              <w:bottom w:val="nil"/>
              <w:right w:val="nil"/>
            </w:tcBorders>
            <w:shd w:val="clear" w:color="auto" w:fill="auto"/>
            <w:vAlign w:val="bottom"/>
            <w:hideMark/>
          </w:tcPr>
          <w:p w14:paraId="7F56FA93" w14:textId="77777777" w:rsidR="00153D24" w:rsidRPr="000947ED" w:rsidRDefault="00153D24" w:rsidP="00153D24">
            <w:pPr>
              <w:outlineLvl w:val="0"/>
              <w:rPr>
                <w:rFonts w:ascii="Calibri" w:hAnsi="Calibri" w:cs="Calibri"/>
                <w:b/>
                <w:bCs/>
                <w:sz w:val="16"/>
                <w:szCs w:val="16"/>
              </w:rPr>
            </w:pPr>
            <w:r w:rsidRPr="000947ED">
              <w:rPr>
                <w:rFonts w:ascii="Calibri" w:hAnsi="Calibri" w:cs="Calibri"/>
                <w:b/>
                <w:bCs/>
                <w:sz w:val="16"/>
                <w:szCs w:val="16"/>
              </w:rPr>
              <w:t>Итого  финансовые активы</w:t>
            </w:r>
            <w:r>
              <w:rPr>
                <w:rFonts w:ascii="Calibri" w:hAnsi="Calibri" w:cs="Calibri"/>
                <w:b/>
                <w:bCs/>
                <w:sz w:val="16"/>
                <w:szCs w:val="16"/>
              </w:rPr>
              <w:t>:</w:t>
            </w:r>
          </w:p>
        </w:tc>
        <w:tc>
          <w:tcPr>
            <w:tcW w:w="1135" w:type="dxa"/>
            <w:tcBorders>
              <w:top w:val="single" w:sz="4" w:space="0" w:color="auto"/>
              <w:left w:val="nil"/>
              <w:bottom w:val="single" w:sz="4" w:space="0" w:color="auto"/>
              <w:right w:val="nil"/>
            </w:tcBorders>
            <w:shd w:val="clear" w:color="auto" w:fill="auto"/>
            <w:noWrap/>
            <w:vAlign w:val="bottom"/>
          </w:tcPr>
          <w:p w14:paraId="46D7D69C" w14:textId="77777777" w:rsidR="00153D24" w:rsidRPr="000947ED" w:rsidRDefault="00153D24" w:rsidP="00153D24">
            <w:pPr>
              <w:jc w:val="right"/>
              <w:outlineLvl w:val="0"/>
              <w:rPr>
                <w:rFonts w:ascii="Calibri" w:hAnsi="Calibri" w:cs="Calibri"/>
                <w:b/>
                <w:bCs/>
                <w:sz w:val="16"/>
                <w:szCs w:val="16"/>
              </w:rPr>
            </w:pPr>
            <w:r>
              <w:rPr>
                <w:rFonts w:ascii="Calibri" w:hAnsi="Calibri" w:cs="Calibri"/>
                <w:b/>
                <w:bCs/>
                <w:sz w:val="16"/>
                <w:szCs w:val="16"/>
              </w:rPr>
              <w:t>94 044</w:t>
            </w:r>
          </w:p>
        </w:tc>
        <w:tc>
          <w:tcPr>
            <w:tcW w:w="236" w:type="dxa"/>
            <w:tcBorders>
              <w:top w:val="nil"/>
              <w:left w:val="nil"/>
              <w:bottom w:val="nil"/>
              <w:right w:val="nil"/>
            </w:tcBorders>
            <w:shd w:val="clear" w:color="auto" w:fill="auto"/>
            <w:noWrap/>
            <w:vAlign w:val="bottom"/>
          </w:tcPr>
          <w:p w14:paraId="6150F1C4" w14:textId="77777777" w:rsidR="00153D24" w:rsidRPr="000947ED" w:rsidRDefault="00153D24" w:rsidP="00153D24">
            <w:pPr>
              <w:jc w:val="right"/>
              <w:outlineLvl w:val="0"/>
              <w:rPr>
                <w:rFonts w:ascii="Calibri"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7957D6E6" w14:textId="77777777" w:rsidR="00153D24" w:rsidRPr="000947ED" w:rsidRDefault="00153D24" w:rsidP="00153D24">
            <w:pPr>
              <w:jc w:val="right"/>
              <w:outlineLvl w:val="0"/>
              <w:rPr>
                <w:rFonts w:ascii="Calibri" w:hAnsi="Calibri" w:cs="Calibri"/>
                <w:b/>
                <w:bCs/>
                <w:sz w:val="16"/>
                <w:szCs w:val="16"/>
              </w:rPr>
            </w:pPr>
            <w:r>
              <w:rPr>
                <w:rFonts w:ascii="Calibri" w:hAnsi="Calibri" w:cs="Calibri"/>
                <w:b/>
                <w:bCs/>
                <w:sz w:val="16"/>
                <w:szCs w:val="16"/>
              </w:rPr>
              <w:t>76 168</w:t>
            </w:r>
          </w:p>
        </w:tc>
      </w:tr>
    </w:tbl>
    <w:p w14:paraId="4E0D3BFC" w14:textId="77777777" w:rsidR="00153D24" w:rsidRDefault="00153D24" w:rsidP="00153D24">
      <w:pPr>
        <w:spacing w:before="120" w:after="120"/>
        <w:jc w:val="both"/>
        <w:rPr>
          <w:sz w:val="18"/>
          <w:szCs w:val="18"/>
        </w:rPr>
      </w:pPr>
      <w:r>
        <w:rPr>
          <w:sz w:val="18"/>
          <w:szCs w:val="18"/>
        </w:rPr>
        <w:t>Депозиты размещены Предприятием в Филиале «Центральный» Банка ВТБ.</w:t>
      </w:r>
    </w:p>
    <w:p w14:paraId="6CC30F4E" w14:textId="77777777" w:rsidR="00153D24" w:rsidRDefault="00153D24" w:rsidP="00153D24">
      <w:pPr>
        <w:spacing w:before="120" w:after="120"/>
        <w:jc w:val="both"/>
        <w:rPr>
          <w:sz w:val="18"/>
          <w:szCs w:val="18"/>
        </w:rPr>
      </w:pPr>
      <w:r>
        <w:rPr>
          <w:sz w:val="18"/>
          <w:szCs w:val="18"/>
        </w:rPr>
        <w:t>П</w:t>
      </w:r>
      <w:r w:rsidRPr="00C95F89">
        <w:rPr>
          <w:sz w:val="18"/>
          <w:szCs w:val="18"/>
        </w:rPr>
        <w:t xml:space="preserve">огашение </w:t>
      </w:r>
      <w:r>
        <w:rPr>
          <w:sz w:val="18"/>
          <w:szCs w:val="18"/>
        </w:rPr>
        <w:t xml:space="preserve">дебиторской задолженности клиентов    </w:t>
      </w:r>
      <w:r w:rsidRPr="00C95F89">
        <w:rPr>
          <w:sz w:val="18"/>
          <w:szCs w:val="18"/>
        </w:rPr>
        <w:t xml:space="preserve"> предусмотрено</w:t>
      </w:r>
      <w:r>
        <w:rPr>
          <w:sz w:val="18"/>
          <w:szCs w:val="18"/>
        </w:rPr>
        <w:t xml:space="preserve"> договорными </w:t>
      </w:r>
      <w:proofErr w:type="gramStart"/>
      <w:r>
        <w:rPr>
          <w:sz w:val="18"/>
          <w:szCs w:val="18"/>
        </w:rPr>
        <w:t xml:space="preserve">обязательствами </w:t>
      </w:r>
      <w:r w:rsidRPr="00C95F89">
        <w:rPr>
          <w:sz w:val="18"/>
          <w:szCs w:val="18"/>
        </w:rPr>
        <w:t xml:space="preserve"> в</w:t>
      </w:r>
      <w:proofErr w:type="gramEnd"/>
      <w:r w:rsidRPr="00C95F89">
        <w:rPr>
          <w:sz w:val="18"/>
          <w:szCs w:val="18"/>
        </w:rPr>
        <w:t xml:space="preserve"> краткосрочной перспективе</w:t>
      </w:r>
      <w:r>
        <w:rPr>
          <w:sz w:val="18"/>
          <w:szCs w:val="18"/>
        </w:rPr>
        <w:t xml:space="preserve">  и их </w:t>
      </w:r>
      <w:r w:rsidRPr="00C95F89">
        <w:rPr>
          <w:sz w:val="18"/>
          <w:szCs w:val="18"/>
        </w:rPr>
        <w:t>амортизированная  стоимость существенно не отличается от балансовой стоимости</w:t>
      </w:r>
      <w:r>
        <w:rPr>
          <w:sz w:val="18"/>
          <w:szCs w:val="18"/>
        </w:rPr>
        <w:t>.</w:t>
      </w:r>
    </w:p>
    <w:p w14:paraId="122F1E99" w14:textId="77777777" w:rsidR="00153D24" w:rsidRDefault="00153D24" w:rsidP="00153D24">
      <w:pPr>
        <w:spacing w:before="120" w:after="120"/>
        <w:jc w:val="both"/>
        <w:rPr>
          <w:sz w:val="18"/>
          <w:szCs w:val="18"/>
        </w:rPr>
      </w:pPr>
    </w:p>
    <w:p w14:paraId="34B57F6B" w14:textId="77777777" w:rsidR="00153D24" w:rsidRPr="005150F6" w:rsidRDefault="00153D24" w:rsidP="00153D24">
      <w:pPr>
        <w:spacing w:before="120" w:after="120"/>
      </w:pPr>
      <w:r>
        <w:rPr>
          <w:rFonts w:ascii="Calibri" w:hAnsi="Calibri"/>
          <w:b/>
          <w:bCs/>
          <w:sz w:val="18"/>
          <w:szCs w:val="18"/>
        </w:rPr>
        <w:t xml:space="preserve"> </w:t>
      </w:r>
      <w:r w:rsidRPr="005150F6">
        <w:rPr>
          <w:b/>
          <w:bCs/>
          <w:sz w:val="18"/>
          <w:szCs w:val="18"/>
        </w:rPr>
        <w:t xml:space="preserve">ПРИМЕЧАНИЕ   </w:t>
      </w:r>
      <w:r>
        <w:rPr>
          <w:b/>
          <w:bCs/>
          <w:sz w:val="18"/>
          <w:szCs w:val="18"/>
        </w:rPr>
        <w:t>6.</w:t>
      </w:r>
      <w:r w:rsidRPr="005150F6">
        <w:rPr>
          <w:b/>
          <w:bCs/>
          <w:sz w:val="18"/>
          <w:szCs w:val="18"/>
        </w:rPr>
        <w:t xml:space="preserve">     </w:t>
      </w:r>
      <w:r>
        <w:rPr>
          <w:b/>
          <w:bCs/>
          <w:sz w:val="18"/>
          <w:szCs w:val="18"/>
        </w:rPr>
        <w:t>Запасы</w:t>
      </w:r>
      <w:r w:rsidRPr="005150F6">
        <w:rPr>
          <w:b/>
          <w:bCs/>
          <w:sz w:val="18"/>
          <w:szCs w:val="18"/>
        </w:rPr>
        <w:t xml:space="preserve">  </w:t>
      </w:r>
    </w:p>
    <w:tbl>
      <w:tblPr>
        <w:tblW w:w="8726" w:type="dxa"/>
        <w:tblInd w:w="108" w:type="dxa"/>
        <w:tblLook w:val="04A0" w:firstRow="1" w:lastRow="0" w:firstColumn="1" w:lastColumn="0" w:noHBand="0" w:noVBand="1"/>
      </w:tblPr>
      <w:tblGrid>
        <w:gridCol w:w="6293"/>
        <w:gridCol w:w="1076"/>
        <w:gridCol w:w="222"/>
        <w:gridCol w:w="1135"/>
      </w:tblGrid>
      <w:tr w:rsidR="00153D24" w:rsidRPr="001002DB" w14:paraId="3B0C596F" w14:textId="77777777" w:rsidTr="00153D24">
        <w:trPr>
          <w:trHeight w:val="240"/>
        </w:trPr>
        <w:tc>
          <w:tcPr>
            <w:tcW w:w="6293" w:type="dxa"/>
            <w:tcBorders>
              <w:top w:val="nil"/>
              <w:left w:val="nil"/>
              <w:bottom w:val="nil"/>
              <w:right w:val="nil"/>
            </w:tcBorders>
            <w:shd w:val="clear" w:color="auto" w:fill="auto"/>
            <w:vAlign w:val="bottom"/>
            <w:hideMark/>
          </w:tcPr>
          <w:p w14:paraId="31E5E950" w14:textId="77777777" w:rsidR="00153D24" w:rsidRPr="00195C5B" w:rsidRDefault="00153D24" w:rsidP="00153D24">
            <w:pPr>
              <w:outlineLvl w:val="0"/>
              <w:rPr>
                <w:sz w:val="16"/>
                <w:szCs w:val="16"/>
                <w:highlight w:val="yellow"/>
              </w:rPr>
            </w:pPr>
          </w:p>
        </w:tc>
        <w:tc>
          <w:tcPr>
            <w:tcW w:w="1076" w:type="dxa"/>
            <w:tcBorders>
              <w:top w:val="nil"/>
              <w:left w:val="nil"/>
              <w:bottom w:val="nil"/>
              <w:right w:val="nil"/>
            </w:tcBorders>
            <w:shd w:val="clear" w:color="auto" w:fill="auto"/>
            <w:noWrap/>
            <w:vAlign w:val="bottom"/>
            <w:hideMark/>
          </w:tcPr>
          <w:p w14:paraId="5C3479CD" w14:textId="77777777" w:rsidR="00153D24" w:rsidRPr="005150F6" w:rsidRDefault="00153D24" w:rsidP="00153D24">
            <w:pPr>
              <w:jc w:val="right"/>
              <w:outlineLvl w:val="0"/>
              <w:rPr>
                <w:b/>
                <w:bCs/>
                <w:sz w:val="16"/>
                <w:szCs w:val="16"/>
              </w:rPr>
            </w:pPr>
            <w:r>
              <w:rPr>
                <w:b/>
                <w:bCs/>
                <w:sz w:val="16"/>
                <w:szCs w:val="16"/>
              </w:rPr>
              <w:t>2024</w:t>
            </w:r>
          </w:p>
        </w:tc>
        <w:tc>
          <w:tcPr>
            <w:tcW w:w="222" w:type="dxa"/>
            <w:tcBorders>
              <w:top w:val="nil"/>
              <w:left w:val="nil"/>
              <w:bottom w:val="nil"/>
              <w:right w:val="nil"/>
            </w:tcBorders>
            <w:shd w:val="clear" w:color="auto" w:fill="auto"/>
            <w:noWrap/>
            <w:vAlign w:val="bottom"/>
            <w:hideMark/>
          </w:tcPr>
          <w:p w14:paraId="6431A236" w14:textId="77777777" w:rsidR="00153D24" w:rsidRPr="005150F6" w:rsidRDefault="00153D24" w:rsidP="00153D24">
            <w:pPr>
              <w:jc w:val="right"/>
              <w:outlineLvl w:val="0"/>
              <w:rPr>
                <w:b/>
                <w:bCs/>
                <w:sz w:val="16"/>
                <w:szCs w:val="16"/>
              </w:rPr>
            </w:pPr>
          </w:p>
        </w:tc>
        <w:tc>
          <w:tcPr>
            <w:tcW w:w="1135" w:type="dxa"/>
            <w:tcBorders>
              <w:top w:val="nil"/>
              <w:left w:val="nil"/>
              <w:bottom w:val="nil"/>
              <w:right w:val="nil"/>
            </w:tcBorders>
            <w:shd w:val="clear" w:color="auto" w:fill="auto"/>
            <w:noWrap/>
            <w:vAlign w:val="bottom"/>
          </w:tcPr>
          <w:p w14:paraId="5F28CB4E" w14:textId="77777777" w:rsidR="00153D24" w:rsidRPr="005150F6" w:rsidRDefault="00153D24" w:rsidP="00153D24">
            <w:pPr>
              <w:jc w:val="right"/>
              <w:outlineLvl w:val="0"/>
              <w:rPr>
                <w:b/>
                <w:bCs/>
                <w:sz w:val="16"/>
                <w:szCs w:val="16"/>
              </w:rPr>
            </w:pPr>
            <w:r>
              <w:rPr>
                <w:b/>
                <w:bCs/>
                <w:sz w:val="16"/>
                <w:szCs w:val="16"/>
              </w:rPr>
              <w:t>2023</w:t>
            </w:r>
          </w:p>
        </w:tc>
      </w:tr>
      <w:tr w:rsidR="00153D24" w:rsidRPr="001002DB" w14:paraId="15BD765E" w14:textId="77777777" w:rsidTr="00153D24">
        <w:trPr>
          <w:trHeight w:val="255"/>
        </w:trPr>
        <w:tc>
          <w:tcPr>
            <w:tcW w:w="6293" w:type="dxa"/>
            <w:tcBorders>
              <w:top w:val="nil"/>
              <w:left w:val="nil"/>
              <w:bottom w:val="nil"/>
              <w:right w:val="nil"/>
            </w:tcBorders>
            <w:shd w:val="clear" w:color="auto" w:fill="auto"/>
            <w:vAlign w:val="bottom"/>
          </w:tcPr>
          <w:p w14:paraId="63CFD8F4" w14:textId="77777777" w:rsidR="00153D24" w:rsidRPr="005150F6" w:rsidRDefault="00153D24" w:rsidP="00153D24">
            <w:pPr>
              <w:outlineLvl w:val="0"/>
              <w:rPr>
                <w:sz w:val="16"/>
                <w:szCs w:val="16"/>
              </w:rPr>
            </w:pPr>
            <w:r w:rsidRPr="005150F6">
              <w:rPr>
                <w:sz w:val="16"/>
                <w:szCs w:val="16"/>
              </w:rPr>
              <w:t>Запасы, включая:</w:t>
            </w:r>
          </w:p>
        </w:tc>
        <w:tc>
          <w:tcPr>
            <w:tcW w:w="1076" w:type="dxa"/>
            <w:tcBorders>
              <w:top w:val="nil"/>
              <w:left w:val="nil"/>
              <w:bottom w:val="nil"/>
              <w:right w:val="nil"/>
            </w:tcBorders>
            <w:shd w:val="clear" w:color="auto" w:fill="auto"/>
            <w:noWrap/>
            <w:vAlign w:val="bottom"/>
          </w:tcPr>
          <w:p w14:paraId="37C2FC7B" w14:textId="77777777" w:rsidR="00153D24" w:rsidRPr="005150F6" w:rsidRDefault="00153D24" w:rsidP="00153D24">
            <w:pPr>
              <w:jc w:val="right"/>
              <w:outlineLvl w:val="0"/>
              <w:rPr>
                <w:sz w:val="16"/>
                <w:szCs w:val="16"/>
              </w:rPr>
            </w:pPr>
            <w:r>
              <w:rPr>
                <w:sz w:val="16"/>
                <w:szCs w:val="16"/>
              </w:rPr>
              <w:t>4</w:t>
            </w:r>
          </w:p>
        </w:tc>
        <w:tc>
          <w:tcPr>
            <w:tcW w:w="222" w:type="dxa"/>
            <w:tcBorders>
              <w:top w:val="nil"/>
              <w:left w:val="nil"/>
              <w:bottom w:val="nil"/>
              <w:right w:val="nil"/>
            </w:tcBorders>
            <w:shd w:val="clear" w:color="auto" w:fill="auto"/>
            <w:noWrap/>
            <w:vAlign w:val="bottom"/>
          </w:tcPr>
          <w:p w14:paraId="4E5CCD7B" w14:textId="77777777" w:rsidR="00153D24" w:rsidRPr="005150F6" w:rsidRDefault="00153D24" w:rsidP="00153D24">
            <w:pPr>
              <w:jc w:val="right"/>
              <w:outlineLvl w:val="0"/>
              <w:rPr>
                <w:sz w:val="16"/>
                <w:szCs w:val="16"/>
              </w:rPr>
            </w:pPr>
          </w:p>
        </w:tc>
        <w:tc>
          <w:tcPr>
            <w:tcW w:w="1135" w:type="dxa"/>
            <w:tcBorders>
              <w:top w:val="nil"/>
              <w:left w:val="nil"/>
              <w:bottom w:val="nil"/>
              <w:right w:val="nil"/>
            </w:tcBorders>
            <w:shd w:val="clear" w:color="auto" w:fill="auto"/>
            <w:noWrap/>
            <w:vAlign w:val="bottom"/>
          </w:tcPr>
          <w:p w14:paraId="5943B682" w14:textId="77777777" w:rsidR="00153D24" w:rsidRPr="005150F6" w:rsidRDefault="00153D24" w:rsidP="00153D24">
            <w:pPr>
              <w:jc w:val="right"/>
              <w:outlineLvl w:val="0"/>
              <w:rPr>
                <w:sz w:val="16"/>
                <w:szCs w:val="16"/>
              </w:rPr>
            </w:pPr>
            <w:r>
              <w:rPr>
                <w:sz w:val="16"/>
                <w:szCs w:val="16"/>
              </w:rPr>
              <w:t>3</w:t>
            </w:r>
          </w:p>
        </w:tc>
      </w:tr>
      <w:tr w:rsidR="00153D24" w:rsidRPr="001002DB" w14:paraId="166177B4" w14:textId="77777777" w:rsidTr="00153D24">
        <w:trPr>
          <w:trHeight w:val="255"/>
        </w:trPr>
        <w:tc>
          <w:tcPr>
            <w:tcW w:w="6293" w:type="dxa"/>
            <w:tcBorders>
              <w:top w:val="nil"/>
              <w:left w:val="nil"/>
              <w:bottom w:val="nil"/>
              <w:right w:val="nil"/>
            </w:tcBorders>
            <w:shd w:val="clear" w:color="auto" w:fill="auto"/>
            <w:vAlign w:val="bottom"/>
            <w:hideMark/>
          </w:tcPr>
          <w:p w14:paraId="20729F29" w14:textId="77777777" w:rsidR="00153D24" w:rsidRPr="005150F6" w:rsidRDefault="00153D24" w:rsidP="00153D24">
            <w:pPr>
              <w:outlineLvl w:val="0"/>
              <w:rPr>
                <w:sz w:val="16"/>
                <w:szCs w:val="16"/>
              </w:rPr>
            </w:pPr>
            <w:r w:rsidRPr="005150F6">
              <w:rPr>
                <w:sz w:val="16"/>
                <w:szCs w:val="16"/>
              </w:rPr>
              <w:t>Расходные материалы</w:t>
            </w:r>
          </w:p>
        </w:tc>
        <w:tc>
          <w:tcPr>
            <w:tcW w:w="1076" w:type="dxa"/>
            <w:tcBorders>
              <w:top w:val="nil"/>
              <w:left w:val="nil"/>
              <w:bottom w:val="nil"/>
              <w:right w:val="nil"/>
            </w:tcBorders>
            <w:shd w:val="clear" w:color="auto" w:fill="auto"/>
            <w:noWrap/>
            <w:vAlign w:val="bottom"/>
          </w:tcPr>
          <w:p w14:paraId="6850A569" w14:textId="77777777" w:rsidR="00153D24" w:rsidRPr="005150F6" w:rsidRDefault="00153D24" w:rsidP="00153D24">
            <w:pPr>
              <w:jc w:val="right"/>
              <w:outlineLvl w:val="0"/>
              <w:rPr>
                <w:sz w:val="16"/>
                <w:szCs w:val="16"/>
              </w:rPr>
            </w:pPr>
            <w:r>
              <w:rPr>
                <w:sz w:val="16"/>
                <w:szCs w:val="16"/>
              </w:rPr>
              <w:t>4</w:t>
            </w:r>
          </w:p>
        </w:tc>
        <w:tc>
          <w:tcPr>
            <w:tcW w:w="222" w:type="dxa"/>
            <w:tcBorders>
              <w:top w:val="nil"/>
              <w:left w:val="nil"/>
              <w:bottom w:val="nil"/>
              <w:right w:val="nil"/>
            </w:tcBorders>
            <w:shd w:val="clear" w:color="auto" w:fill="auto"/>
            <w:noWrap/>
            <w:vAlign w:val="bottom"/>
            <w:hideMark/>
          </w:tcPr>
          <w:p w14:paraId="78E68BDA" w14:textId="77777777" w:rsidR="00153D24" w:rsidRPr="005150F6" w:rsidRDefault="00153D24" w:rsidP="00153D24">
            <w:pPr>
              <w:jc w:val="right"/>
              <w:outlineLvl w:val="0"/>
              <w:rPr>
                <w:sz w:val="16"/>
                <w:szCs w:val="16"/>
              </w:rPr>
            </w:pPr>
          </w:p>
        </w:tc>
        <w:tc>
          <w:tcPr>
            <w:tcW w:w="1135" w:type="dxa"/>
            <w:tcBorders>
              <w:top w:val="nil"/>
              <w:left w:val="nil"/>
              <w:bottom w:val="nil"/>
              <w:right w:val="nil"/>
            </w:tcBorders>
            <w:shd w:val="clear" w:color="auto" w:fill="auto"/>
            <w:noWrap/>
            <w:vAlign w:val="bottom"/>
          </w:tcPr>
          <w:p w14:paraId="3F901AD0" w14:textId="77777777" w:rsidR="00153D24" w:rsidRPr="005150F6" w:rsidRDefault="00153D24" w:rsidP="00153D24">
            <w:pPr>
              <w:jc w:val="right"/>
              <w:outlineLvl w:val="0"/>
              <w:rPr>
                <w:sz w:val="16"/>
                <w:szCs w:val="16"/>
              </w:rPr>
            </w:pPr>
            <w:r>
              <w:rPr>
                <w:sz w:val="16"/>
                <w:szCs w:val="16"/>
              </w:rPr>
              <w:t>3</w:t>
            </w:r>
          </w:p>
        </w:tc>
      </w:tr>
      <w:tr w:rsidR="00153D24" w:rsidRPr="001002DB" w14:paraId="19E22EFD" w14:textId="77777777" w:rsidTr="00153D24">
        <w:trPr>
          <w:trHeight w:val="240"/>
        </w:trPr>
        <w:tc>
          <w:tcPr>
            <w:tcW w:w="6293" w:type="dxa"/>
            <w:tcBorders>
              <w:top w:val="nil"/>
              <w:left w:val="nil"/>
              <w:bottom w:val="nil"/>
              <w:right w:val="nil"/>
            </w:tcBorders>
            <w:shd w:val="clear" w:color="auto" w:fill="auto"/>
            <w:noWrap/>
            <w:vAlign w:val="bottom"/>
            <w:hideMark/>
          </w:tcPr>
          <w:p w14:paraId="3439FB93" w14:textId="77777777" w:rsidR="00153D24" w:rsidRPr="005150F6" w:rsidRDefault="00153D24" w:rsidP="00153D24">
            <w:pPr>
              <w:outlineLvl w:val="0"/>
              <w:rPr>
                <w:b/>
                <w:bCs/>
                <w:sz w:val="16"/>
                <w:szCs w:val="16"/>
              </w:rPr>
            </w:pPr>
            <w:r w:rsidRPr="005150F6">
              <w:rPr>
                <w:b/>
                <w:bCs/>
                <w:sz w:val="16"/>
                <w:szCs w:val="16"/>
              </w:rPr>
              <w:t xml:space="preserve">Итого   </w:t>
            </w:r>
            <w:r>
              <w:rPr>
                <w:b/>
                <w:bCs/>
                <w:sz w:val="16"/>
                <w:szCs w:val="16"/>
              </w:rPr>
              <w:t xml:space="preserve"> запасы</w:t>
            </w:r>
            <w:r w:rsidRPr="005150F6">
              <w:rPr>
                <w:b/>
                <w:bCs/>
                <w:sz w:val="16"/>
                <w:szCs w:val="16"/>
              </w:rPr>
              <w:t>:</w:t>
            </w:r>
          </w:p>
        </w:tc>
        <w:tc>
          <w:tcPr>
            <w:tcW w:w="1076" w:type="dxa"/>
            <w:tcBorders>
              <w:top w:val="single" w:sz="4" w:space="0" w:color="auto"/>
              <w:left w:val="nil"/>
              <w:bottom w:val="single" w:sz="4" w:space="0" w:color="auto"/>
              <w:right w:val="nil"/>
            </w:tcBorders>
            <w:shd w:val="clear" w:color="auto" w:fill="auto"/>
            <w:noWrap/>
            <w:vAlign w:val="bottom"/>
          </w:tcPr>
          <w:p w14:paraId="2F74FF4F" w14:textId="77777777" w:rsidR="00153D24" w:rsidRPr="005150F6" w:rsidRDefault="00153D24" w:rsidP="00153D24">
            <w:pPr>
              <w:jc w:val="right"/>
              <w:outlineLvl w:val="0"/>
              <w:rPr>
                <w:b/>
                <w:bCs/>
                <w:sz w:val="16"/>
                <w:szCs w:val="16"/>
              </w:rPr>
            </w:pPr>
            <w:r>
              <w:rPr>
                <w:b/>
                <w:bCs/>
                <w:sz w:val="16"/>
                <w:szCs w:val="16"/>
              </w:rPr>
              <w:t>4</w:t>
            </w:r>
          </w:p>
        </w:tc>
        <w:tc>
          <w:tcPr>
            <w:tcW w:w="222" w:type="dxa"/>
            <w:tcBorders>
              <w:top w:val="nil"/>
              <w:left w:val="nil"/>
              <w:bottom w:val="nil"/>
              <w:right w:val="nil"/>
            </w:tcBorders>
            <w:shd w:val="clear" w:color="auto" w:fill="auto"/>
            <w:noWrap/>
            <w:vAlign w:val="bottom"/>
            <w:hideMark/>
          </w:tcPr>
          <w:p w14:paraId="3673496D" w14:textId="77777777" w:rsidR="00153D24" w:rsidRPr="005150F6" w:rsidRDefault="00153D24" w:rsidP="00153D24">
            <w:pPr>
              <w:jc w:val="right"/>
              <w:outlineLvl w:val="0"/>
              <w:rPr>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7FD49843" w14:textId="77777777" w:rsidR="00153D24" w:rsidRPr="005150F6" w:rsidRDefault="00153D24" w:rsidP="00153D24">
            <w:pPr>
              <w:jc w:val="right"/>
              <w:outlineLvl w:val="0"/>
              <w:rPr>
                <w:b/>
                <w:bCs/>
                <w:sz w:val="16"/>
                <w:szCs w:val="16"/>
              </w:rPr>
            </w:pPr>
            <w:r>
              <w:rPr>
                <w:b/>
                <w:bCs/>
                <w:sz w:val="16"/>
                <w:szCs w:val="16"/>
              </w:rPr>
              <w:t>3</w:t>
            </w:r>
          </w:p>
        </w:tc>
      </w:tr>
    </w:tbl>
    <w:p w14:paraId="15316213" w14:textId="77777777" w:rsidR="00153D24" w:rsidRDefault="00153D24" w:rsidP="00153D24">
      <w:pPr>
        <w:spacing w:before="120" w:after="120"/>
        <w:jc w:val="both"/>
        <w:rPr>
          <w:sz w:val="18"/>
          <w:szCs w:val="18"/>
        </w:rPr>
      </w:pPr>
      <w:r>
        <w:rPr>
          <w:sz w:val="18"/>
          <w:szCs w:val="18"/>
        </w:rPr>
        <w:t xml:space="preserve"> </w:t>
      </w:r>
      <w:r w:rsidRPr="00133F6D">
        <w:rPr>
          <w:sz w:val="18"/>
          <w:szCs w:val="18"/>
        </w:rPr>
        <w:t xml:space="preserve">По состоянию на отчетную </w:t>
      </w:r>
      <w:proofErr w:type="gramStart"/>
      <w:r w:rsidRPr="00133F6D">
        <w:rPr>
          <w:sz w:val="18"/>
          <w:szCs w:val="18"/>
        </w:rPr>
        <w:t xml:space="preserve">дату </w:t>
      </w:r>
      <w:r>
        <w:rPr>
          <w:sz w:val="18"/>
          <w:szCs w:val="18"/>
        </w:rPr>
        <w:t xml:space="preserve"> запасы</w:t>
      </w:r>
      <w:proofErr w:type="gramEnd"/>
      <w:r>
        <w:rPr>
          <w:sz w:val="18"/>
          <w:szCs w:val="18"/>
        </w:rPr>
        <w:t xml:space="preserve"> </w:t>
      </w:r>
      <w:r w:rsidRPr="00133F6D">
        <w:rPr>
          <w:sz w:val="18"/>
          <w:szCs w:val="18"/>
        </w:rPr>
        <w:t xml:space="preserve"> протестированы на обесценение. </w:t>
      </w:r>
      <w:r>
        <w:rPr>
          <w:sz w:val="18"/>
          <w:szCs w:val="18"/>
        </w:rPr>
        <w:t xml:space="preserve"> </w:t>
      </w:r>
      <w:r w:rsidRPr="00133F6D">
        <w:rPr>
          <w:sz w:val="18"/>
          <w:szCs w:val="18"/>
        </w:rPr>
        <w:t xml:space="preserve">Необходимость </w:t>
      </w:r>
      <w:r w:rsidRPr="00660FFF">
        <w:rPr>
          <w:sz w:val="18"/>
          <w:szCs w:val="18"/>
        </w:rPr>
        <w:t>корректировок</w:t>
      </w:r>
      <w:r w:rsidRPr="00133F6D">
        <w:rPr>
          <w:sz w:val="18"/>
          <w:szCs w:val="18"/>
        </w:rPr>
        <w:t xml:space="preserve"> отсутствует</w:t>
      </w:r>
      <w:r>
        <w:rPr>
          <w:sz w:val="18"/>
          <w:szCs w:val="18"/>
        </w:rPr>
        <w:t xml:space="preserve">. </w:t>
      </w:r>
    </w:p>
    <w:p w14:paraId="228C354A" w14:textId="77777777" w:rsidR="00153D24" w:rsidRDefault="00153D24" w:rsidP="00153D24">
      <w:pPr>
        <w:spacing w:before="120" w:after="120"/>
        <w:rPr>
          <w:sz w:val="18"/>
          <w:szCs w:val="18"/>
        </w:rPr>
      </w:pPr>
    </w:p>
    <w:p w14:paraId="77E52F2C" w14:textId="77777777" w:rsidR="00153D24" w:rsidRDefault="00153D24" w:rsidP="00153D24">
      <w:pPr>
        <w:spacing w:before="120" w:after="120"/>
      </w:pPr>
      <w:bookmarkStart w:id="21" w:name="_Hlk526209"/>
      <w:r w:rsidRPr="002F4A55">
        <w:rPr>
          <w:rFonts w:ascii="Calibri" w:hAnsi="Calibri"/>
          <w:b/>
          <w:bCs/>
          <w:sz w:val="18"/>
          <w:szCs w:val="18"/>
        </w:rPr>
        <w:t>ПРИМЕЧАНИЕ</w:t>
      </w:r>
      <w:r>
        <w:rPr>
          <w:rFonts w:ascii="Calibri" w:hAnsi="Calibri"/>
          <w:b/>
          <w:bCs/>
          <w:sz w:val="18"/>
          <w:szCs w:val="18"/>
        </w:rPr>
        <w:t xml:space="preserve"> 7.    </w:t>
      </w:r>
      <w:r w:rsidRPr="002F4A55">
        <w:rPr>
          <w:rFonts w:ascii="Calibri" w:hAnsi="Calibri"/>
          <w:b/>
          <w:bCs/>
          <w:sz w:val="18"/>
          <w:szCs w:val="18"/>
        </w:rPr>
        <w:t>Основные средства</w:t>
      </w:r>
    </w:p>
    <w:p w14:paraId="2E4F9C47" w14:textId="77777777" w:rsidR="00153D24" w:rsidRPr="00385FC5" w:rsidRDefault="00153D24" w:rsidP="00153D24">
      <w:pPr>
        <w:spacing w:before="120" w:after="120"/>
        <w:jc w:val="both"/>
        <w:rPr>
          <w:sz w:val="18"/>
          <w:szCs w:val="18"/>
        </w:rPr>
      </w:pPr>
      <w:r>
        <w:rPr>
          <w:sz w:val="18"/>
          <w:szCs w:val="18"/>
        </w:rPr>
        <w:t xml:space="preserve"> </w:t>
      </w:r>
      <w:r w:rsidRPr="00385FC5">
        <w:rPr>
          <w:rFonts w:ascii="Calibri" w:hAnsi="Calibri"/>
          <w:sz w:val="18"/>
          <w:szCs w:val="18"/>
        </w:rPr>
        <w:t xml:space="preserve">Ниже представлена информация о валовой стоимости (балансовой стоимости в брутто-оценке) основных средств и накопленной амортизации </w:t>
      </w:r>
      <w:r>
        <w:rPr>
          <w:rFonts w:ascii="Calibri" w:hAnsi="Calibri"/>
          <w:sz w:val="18"/>
          <w:szCs w:val="18"/>
        </w:rPr>
        <w:t xml:space="preserve"> </w:t>
      </w:r>
      <w:r w:rsidRPr="00385FC5">
        <w:rPr>
          <w:rFonts w:ascii="Calibri" w:hAnsi="Calibri"/>
          <w:sz w:val="18"/>
          <w:szCs w:val="18"/>
        </w:rPr>
        <w:t xml:space="preserve"> в разрезе классов на начало и конец периода:</w:t>
      </w:r>
    </w:p>
    <w:p w14:paraId="3F2B1BD8" w14:textId="77777777" w:rsidR="00153D24" w:rsidRPr="00385FC5" w:rsidRDefault="00153D24" w:rsidP="00153D24">
      <w:pPr>
        <w:suppressAutoHyphens/>
        <w:rPr>
          <w:rFonts w:ascii="Calibri" w:hAnsi="Calibri"/>
          <w:i/>
          <w:color w:val="7F7F7F"/>
          <w:sz w:val="16"/>
          <w:szCs w:val="16"/>
          <w:lang w:eastAsia="zh-CN"/>
        </w:rPr>
      </w:pPr>
    </w:p>
    <w:tbl>
      <w:tblPr>
        <w:tblW w:w="10206" w:type="dxa"/>
        <w:tblInd w:w="108" w:type="dxa"/>
        <w:tblLayout w:type="fixed"/>
        <w:tblLook w:val="0000" w:firstRow="0" w:lastRow="0" w:firstColumn="0" w:lastColumn="0" w:noHBand="0" w:noVBand="0"/>
      </w:tblPr>
      <w:tblGrid>
        <w:gridCol w:w="4253"/>
        <w:gridCol w:w="1276"/>
        <w:gridCol w:w="1701"/>
        <w:gridCol w:w="1559"/>
        <w:gridCol w:w="1417"/>
      </w:tblGrid>
      <w:tr w:rsidR="00153D24" w:rsidRPr="00385FC5" w14:paraId="2E69ECDA" w14:textId="77777777" w:rsidTr="00153D24">
        <w:trPr>
          <w:trHeight w:val="510"/>
        </w:trPr>
        <w:tc>
          <w:tcPr>
            <w:tcW w:w="4253" w:type="dxa"/>
            <w:shd w:val="clear" w:color="auto" w:fill="auto"/>
            <w:vAlign w:val="bottom"/>
          </w:tcPr>
          <w:p w14:paraId="73D81551" w14:textId="77777777" w:rsidR="00153D24" w:rsidRPr="00385FC5" w:rsidRDefault="00153D24" w:rsidP="00153D24">
            <w:pPr>
              <w:suppressAutoHyphens/>
              <w:snapToGrid w:val="0"/>
              <w:rPr>
                <w:rFonts w:ascii="Calibri" w:hAnsi="Calibri"/>
                <w:lang w:eastAsia="zh-CN"/>
              </w:rPr>
            </w:pPr>
            <w:bookmarkStart w:id="22" w:name="_Hlk33464272"/>
          </w:p>
        </w:tc>
        <w:tc>
          <w:tcPr>
            <w:tcW w:w="1276" w:type="dxa"/>
            <w:shd w:val="clear" w:color="auto" w:fill="auto"/>
            <w:vAlign w:val="bottom"/>
          </w:tcPr>
          <w:p w14:paraId="43B6BB30" w14:textId="77777777" w:rsidR="00153D24" w:rsidRPr="00385FC5" w:rsidRDefault="00153D24" w:rsidP="00153D24">
            <w:pPr>
              <w:suppressAutoHyphens/>
              <w:snapToGrid w:val="0"/>
              <w:rPr>
                <w:rFonts w:ascii="Calibri" w:hAnsi="Calibri"/>
                <w:lang w:eastAsia="zh-CN"/>
              </w:rPr>
            </w:pPr>
          </w:p>
        </w:tc>
        <w:tc>
          <w:tcPr>
            <w:tcW w:w="1701" w:type="dxa"/>
            <w:shd w:val="clear" w:color="auto" w:fill="auto"/>
            <w:vAlign w:val="bottom"/>
          </w:tcPr>
          <w:p w14:paraId="5437F687" w14:textId="77777777" w:rsidR="00153D24" w:rsidRPr="00385FC5" w:rsidRDefault="00153D24" w:rsidP="00153D24">
            <w:pPr>
              <w:suppressAutoHyphens/>
              <w:jc w:val="right"/>
              <w:rPr>
                <w:rFonts w:ascii="Calibri" w:hAnsi="Calibri"/>
                <w:lang w:eastAsia="zh-CN"/>
              </w:rPr>
            </w:pPr>
            <w:r>
              <w:rPr>
                <w:rFonts w:ascii="Calibri" w:hAnsi="Calibri"/>
                <w:b/>
                <w:bCs/>
                <w:sz w:val="16"/>
                <w:szCs w:val="16"/>
                <w:lang w:eastAsia="zh-CN"/>
              </w:rPr>
              <w:t xml:space="preserve"> Автотранспортные средства</w:t>
            </w:r>
          </w:p>
        </w:tc>
        <w:tc>
          <w:tcPr>
            <w:tcW w:w="1559" w:type="dxa"/>
            <w:shd w:val="clear" w:color="auto" w:fill="auto"/>
          </w:tcPr>
          <w:p w14:paraId="01F98DEF" w14:textId="77777777" w:rsidR="00153D24" w:rsidRPr="00385FC5" w:rsidRDefault="00153D24" w:rsidP="00153D24">
            <w:pPr>
              <w:suppressAutoHyphens/>
              <w:jc w:val="right"/>
              <w:rPr>
                <w:rFonts w:ascii="Calibri" w:hAnsi="Calibri"/>
                <w:lang w:eastAsia="zh-CN"/>
              </w:rPr>
            </w:pPr>
            <w:r w:rsidRPr="00385FC5">
              <w:rPr>
                <w:rFonts w:ascii="Calibri" w:hAnsi="Calibri"/>
                <w:b/>
                <w:bCs/>
                <w:sz w:val="16"/>
                <w:szCs w:val="16"/>
                <w:lang w:eastAsia="zh-CN"/>
              </w:rPr>
              <w:t>Компьютерное оборудование</w:t>
            </w:r>
          </w:p>
        </w:tc>
        <w:tc>
          <w:tcPr>
            <w:tcW w:w="1417" w:type="dxa"/>
            <w:shd w:val="clear" w:color="auto" w:fill="auto"/>
            <w:vAlign w:val="bottom"/>
          </w:tcPr>
          <w:p w14:paraId="5DC6CB16" w14:textId="77777777" w:rsidR="00153D24" w:rsidRPr="00385FC5" w:rsidRDefault="00153D24" w:rsidP="00153D24">
            <w:pPr>
              <w:suppressAutoHyphens/>
              <w:jc w:val="right"/>
              <w:rPr>
                <w:rFonts w:ascii="Calibri" w:hAnsi="Calibri"/>
                <w:lang w:eastAsia="zh-CN"/>
              </w:rPr>
            </w:pPr>
            <w:r w:rsidRPr="00385FC5">
              <w:rPr>
                <w:rFonts w:ascii="Calibri" w:hAnsi="Calibri"/>
                <w:b/>
                <w:bCs/>
                <w:sz w:val="16"/>
                <w:szCs w:val="16"/>
                <w:lang w:eastAsia="zh-CN"/>
              </w:rPr>
              <w:t>Всего</w:t>
            </w:r>
          </w:p>
        </w:tc>
      </w:tr>
      <w:tr w:rsidR="00153D24" w:rsidRPr="00385FC5" w14:paraId="7D9BD1A1" w14:textId="77777777" w:rsidTr="00153D24">
        <w:trPr>
          <w:trHeight w:val="225"/>
        </w:trPr>
        <w:tc>
          <w:tcPr>
            <w:tcW w:w="4253" w:type="dxa"/>
            <w:shd w:val="clear" w:color="auto" w:fill="auto"/>
            <w:vAlign w:val="bottom"/>
          </w:tcPr>
          <w:p w14:paraId="30B03A38"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Валовая стоимость на</w:t>
            </w:r>
          </w:p>
        </w:tc>
        <w:tc>
          <w:tcPr>
            <w:tcW w:w="1276" w:type="dxa"/>
            <w:shd w:val="clear" w:color="auto" w:fill="auto"/>
            <w:vAlign w:val="bottom"/>
          </w:tcPr>
          <w:p w14:paraId="73B633B5"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22</w:t>
            </w:r>
          </w:p>
        </w:tc>
        <w:tc>
          <w:tcPr>
            <w:tcW w:w="1701" w:type="dxa"/>
            <w:tcBorders>
              <w:top w:val="nil"/>
              <w:left w:val="nil"/>
              <w:bottom w:val="nil"/>
              <w:right w:val="nil"/>
            </w:tcBorders>
            <w:shd w:val="clear" w:color="auto" w:fill="auto"/>
            <w:vAlign w:val="bottom"/>
          </w:tcPr>
          <w:p w14:paraId="2FEA9DE4" w14:textId="77777777" w:rsidR="00153D24" w:rsidRPr="00385FC5" w:rsidRDefault="00153D24" w:rsidP="00153D24">
            <w:pPr>
              <w:jc w:val="right"/>
              <w:outlineLvl w:val="0"/>
              <w:rPr>
                <w:rFonts w:ascii="Calibri" w:hAnsi="Calibri"/>
                <w:sz w:val="16"/>
                <w:szCs w:val="16"/>
              </w:rPr>
            </w:pPr>
            <w:r>
              <w:rPr>
                <w:rFonts w:ascii="Calibri" w:hAnsi="Calibri"/>
                <w:sz w:val="16"/>
                <w:szCs w:val="16"/>
              </w:rPr>
              <w:t>1 867</w:t>
            </w:r>
          </w:p>
        </w:tc>
        <w:tc>
          <w:tcPr>
            <w:tcW w:w="1559" w:type="dxa"/>
            <w:tcBorders>
              <w:top w:val="nil"/>
              <w:left w:val="nil"/>
              <w:bottom w:val="nil"/>
              <w:right w:val="nil"/>
            </w:tcBorders>
          </w:tcPr>
          <w:p w14:paraId="56B80679" w14:textId="77777777" w:rsidR="00153D24" w:rsidRPr="00385FC5" w:rsidRDefault="00153D24" w:rsidP="00153D24">
            <w:pPr>
              <w:jc w:val="right"/>
              <w:outlineLvl w:val="0"/>
              <w:rPr>
                <w:rFonts w:ascii="Calibri" w:hAnsi="Calibri"/>
                <w:b/>
                <w:bCs/>
                <w:sz w:val="16"/>
                <w:szCs w:val="16"/>
              </w:rPr>
            </w:pPr>
            <w:r>
              <w:rPr>
                <w:rFonts w:ascii="Calibri" w:hAnsi="Calibri"/>
                <w:bCs/>
                <w:sz w:val="16"/>
                <w:szCs w:val="16"/>
              </w:rPr>
              <w:t>1 348</w:t>
            </w:r>
          </w:p>
        </w:tc>
        <w:tc>
          <w:tcPr>
            <w:tcW w:w="1417" w:type="dxa"/>
            <w:tcBorders>
              <w:top w:val="nil"/>
              <w:left w:val="nil"/>
              <w:bottom w:val="nil"/>
              <w:right w:val="nil"/>
            </w:tcBorders>
            <w:shd w:val="clear" w:color="auto" w:fill="auto"/>
            <w:vAlign w:val="bottom"/>
          </w:tcPr>
          <w:p w14:paraId="6CDD3735"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3 215</w:t>
            </w:r>
          </w:p>
        </w:tc>
      </w:tr>
      <w:tr w:rsidR="00153D24" w:rsidRPr="00385FC5" w14:paraId="64F792A6" w14:textId="77777777" w:rsidTr="00153D24">
        <w:trPr>
          <w:trHeight w:val="225"/>
        </w:trPr>
        <w:tc>
          <w:tcPr>
            <w:tcW w:w="4253" w:type="dxa"/>
            <w:shd w:val="clear" w:color="auto" w:fill="auto"/>
            <w:vAlign w:val="bottom"/>
          </w:tcPr>
          <w:p w14:paraId="5DC6048C"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Валовая стоимость на</w:t>
            </w:r>
          </w:p>
        </w:tc>
        <w:tc>
          <w:tcPr>
            <w:tcW w:w="1276" w:type="dxa"/>
            <w:shd w:val="clear" w:color="auto" w:fill="auto"/>
            <w:vAlign w:val="bottom"/>
          </w:tcPr>
          <w:p w14:paraId="10A960D4"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23</w:t>
            </w:r>
          </w:p>
        </w:tc>
        <w:tc>
          <w:tcPr>
            <w:tcW w:w="1701" w:type="dxa"/>
            <w:tcBorders>
              <w:top w:val="nil"/>
              <w:left w:val="nil"/>
              <w:bottom w:val="nil"/>
              <w:right w:val="nil"/>
            </w:tcBorders>
            <w:shd w:val="clear" w:color="auto" w:fill="auto"/>
            <w:vAlign w:val="bottom"/>
          </w:tcPr>
          <w:p w14:paraId="4CF4630E" w14:textId="77777777" w:rsidR="00153D24" w:rsidRPr="00385FC5" w:rsidRDefault="00153D24" w:rsidP="00153D24">
            <w:pPr>
              <w:jc w:val="right"/>
              <w:outlineLvl w:val="0"/>
              <w:rPr>
                <w:rFonts w:ascii="Calibri" w:hAnsi="Calibri"/>
                <w:sz w:val="16"/>
                <w:szCs w:val="16"/>
              </w:rPr>
            </w:pPr>
            <w:r>
              <w:rPr>
                <w:rFonts w:ascii="Calibri" w:hAnsi="Calibri"/>
                <w:sz w:val="16"/>
                <w:szCs w:val="16"/>
              </w:rPr>
              <w:t>1 867</w:t>
            </w:r>
          </w:p>
        </w:tc>
        <w:tc>
          <w:tcPr>
            <w:tcW w:w="1559" w:type="dxa"/>
            <w:tcBorders>
              <w:top w:val="nil"/>
              <w:left w:val="nil"/>
              <w:bottom w:val="nil"/>
              <w:right w:val="nil"/>
            </w:tcBorders>
          </w:tcPr>
          <w:p w14:paraId="5688F936" w14:textId="77777777" w:rsidR="00153D24" w:rsidRPr="00385FC5" w:rsidRDefault="00153D24" w:rsidP="00153D24">
            <w:pPr>
              <w:jc w:val="right"/>
              <w:outlineLvl w:val="0"/>
              <w:rPr>
                <w:rFonts w:ascii="Calibri" w:hAnsi="Calibri"/>
                <w:bCs/>
                <w:sz w:val="16"/>
                <w:szCs w:val="16"/>
              </w:rPr>
            </w:pPr>
            <w:r>
              <w:rPr>
                <w:rFonts w:ascii="Calibri" w:hAnsi="Calibri"/>
                <w:bCs/>
                <w:sz w:val="16"/>
                <w:szCs w:val="16"/>
              </w:rPr>
              <w:t>1 478</w:t>
            </w:r>
          </w:p>
        </w:tc>
        <w:tc>
          <w:tcPr>
            <w:tcW w:w="1417" w:type="dxa"/>
            <w:tcBorders>
              <w:top w:val="nil"/>
              <w:left w:val="nil"/>
              <w:bottom w:val="nil"/>
              <w:right w:val="nil"/>
            </w:tcBorders>
            <w:shd w:val="clear" w:color="auto" w:fill="auto"/>
            <w:vAlign w:val="bottom"/>
          </w:tcPr>
          <w:p w14:paraId="5FCD6063"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3 345</w:t>
            </w:r>
          </w:p>
        </w:tc>
      </w:tr>
      <w:tr w:rsidR="00153D24" w:rsidRPr="00385FC5" w14:paraId="4FF1F93B" w14:textId="77777777" w:rsidTr="00153D24">
        <w:trPr>
          <w:trHeight w:val="225"/>
        </w:trPr>
        <w:tc>
          <w:tcPr>
            <w:tcW w:w="4253" w:type="dxa"/>
            <w:shd w:val="clear" w:color="auto" w:fill="auto"/>
            <w:vAlign w:val="bottom"/>
          </w:tcPr>
          <w:p w14:paraId="08C1DE99"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Валовая стоимость на</w:t>
            </w:r>
          </w:p>
        </w:tc>
        <w:tc>
          <w:tcPr>
            <w:tcW w:w="1276" w:type="dxa"/>
            <w:shd w:val="clear" w:color="auto" w:fill="auto"/>
            <w:vAlign w:val="bottom"/>
          </w:tcPr>
          <w:p w14:paraId="10854377"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24</w:t>
            </w:r>
          </w:p>
        </w:tc>
        <w:tc>
          <w:tcPr>
            <w:tcW w:w="1701" w:type="dxa"/>
            <w:tcBorders>
              <w:top w:val="nil"/>
              <w:left w:val="nil"/>
              <w:bottom w:val="nil"/>
              <w:right w:val="nil"/>
            </w:tcBorders>
            <w:shd w:val="clear" w:color="auto" w:fill="auto"/>
            <w:vAlign w:val="bottom"/>
          </w:tcPr>
          <w:p w14:paraId="6379E254" w14:textId="77777777" w:rsidR="00153D24" w:rsidRPr="00385FC5" w:rsidRDefault="00153D24" w:rsidP="00153D24">
            <w:pPr>
              <w:jc w:val="right"/>
              <w:outlineLvl w:val="0"/>
              <w:rPr>
                <w:rFonts w:ascii="Calibri" w:hAnsi="Calibri"/>
                <w:sz w:val="16"/>
                <w:szCs w:val="16"/>
              </w:rPr>
            </w:pPr>
            <w:r>
              <w:rPr>
                <w:rFonts w:ascii="Calibri" w:hAnsi="Calibri"/>
                <w:sz w:val="16"/>
                <w:szCs w:val="16"/>
              </w:rPr>
              <w:t>1 867</w:t>
            </w:r>
          </w:p>
        </w:tc>
        <w:tc>
          <w:tcPr>
            <w:tcW w:w="1559" w:type="dxa"/>
            <w:tcBorders>
              <w:top w:val="nil"/>
              <w:left w:val="nil"/>
              <w:bottom w:val="nil"/>
              <w:right w:val="nil"/>
            </w:tcBorders>
          </w:tcPr>
          <w:p w14:paraId="55EC8FE6" w14:textId="77777777" w:rsidR="00153D24" w:rsidRPr="00385FC5" w:rsidRDefault="00153D24" w:rsidP="00153D24">
            <w:pPr>
              <w:jc w:val="right"/>
              <w:outlineLvl w:val="0"/>
              <w:rPr>
                <w:rFonts w:ascii="Calibri" w:hAnsi="Calibri"/>
                <w:bCs/>
                <w:sz w:val="16"/>
                <w:szCs w:val="16"/>
              </w:rPr>
            </w:pPr>
            <w:r>
              <w:rPr>
                <w:rFonts w:ascii="Calibri" w:hAnsi="Calibri"/>
                <w:bCs/>
                <w:sz w:val="16"/>
                <w:szCs w:val="16"/>
              </w:rPr>
              <w:t>1 626</w:t>
            </w:r>
          </w:p>
        </w:tc>
        <w:tc>
          <w:tcPr>
            <w:tcW w:w="1417" w:type="dxa"/>
            <w:tcBorders>
              <w:top w:val="nil"/>
              <w:left w:val="nil"/>
              <w:bottom w:val="nil"/>
              <w:right w:val="nil"/>
            </w:tcBorders>
            <w:shd w:val="clear" w:color="auto" w:fill="auto"/>
            <w:vAlign w:val="bottom"/>
          </w:tcPr>
          <w:p w14:paraId="6F594D28"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3 493</w:t>
            </w:r>
          </w:p>
        </w:tc>
      </w:tr>
      <w:tr w:rsidR="00153D24" w:rsidRPr="00385FC5" w14:paraId="7E6E3F99" w14:textId="77777777" w:rsidTr="00153D24">
        <w:trPr>
          <w:trHeight w:val="319"/>
        </w:trPr>
        <w:tc>
          <w:tcPr>
            <w:tcW w:w="4253" w:type="dxa"/>
            <w:shd w:val="clear" w:color="auto" w:fill="auto"/>
            <w:vAlign w:val="bottom"/>
          </w:tcPr>
          <w:p w14:paraId="10F33676"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Накопленная амортизация с убытками от обесценения на</w:t>
            </w:r>
          </w:p>
        </w:tc>
        <w:tc>
          <w:tcPr>
            <w:tcW w:w="1276" w:type="dxa"/>
            <w:shd w:val="clear" w:color="auto" w:fill="auto"/>
            <w:vAlign w:val="bottom"/>
          </w:tcPr>
          <w:p w14:paraId="5D7D012A"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22</w:t>
            </w:r>
          </w:p>
        </w:tc>
        <w:tc>
          <w:tcPr>
            <w:tcW w:w="1701" w:type="dxa"/>
            <w:tcBorders>
              <w:top w:val="nil"/>
              <w:left w:val="nil"/>
              <w:bottom w:val="nil"/>
              <w:right w:val="nil"/>
            </w:tcBorders>
            <w:shd w:val="clear" w:color="auto" w:fill="auto"/>
            <w:vAlign w:val="bottom"/>
          </w:tcPr>
          <w:p w14:paraId="1FA2A038" w14:textId="77777777" w:rsidR="00153D24" w:rsidRPr="00385FC5" w:rsidRDefault="00153D24" w:rsidP="00153D24">
            <w:pPr>
              <w:jc w:val="right"/>
              <w:outlineLvl w:val="0"/>
              <w:rPr>
                <w:rFonts w:ascii="Calibri" w:hAnsi="Calibri"/>
                <w:sz w:val="16"/>
                <w:szCs w:val="16"/>
              </w:rPr>
            </w:pPr>
            <w:r>
              <w:rPr>
                <w:rFonts w:ascii="Calibri" w:hAnsi="Calibri"/>
                <w:sz w:val="16"/>
                <w:szCs w:val="16"/>
              </w:rPr>
              <w:t>376</w:t>
            </w:r>
          </w:p>
        </w:tc>
        <w:tc>
          <w:tcPr>
            <w:tcW w:w="1559" w:type="dxa"/>
            <w:tcBorders>
              <w:top w:val="nil"/>
              <w:left w:val="nil"/>
              <w:bottom w:val="nil"/>
              <w:right w:val="nil"/>
            </w:tcBorders>
          </w:tcPr>
          <w:p w14:paraId="3CE956C4" w14:textId="77777777" w:rsidR="00153D24" w:rsidRPr="00385FC5" w:rsidRDefault="00153D24" w:rsidP="00153D24">
            <w:pPr>
              <w:jc w:val="right"/>
              <w:outlineLvl w:val="0"/>
              <w:rPr>
                <w:rFonts w:ascii="Calibri" w:hAnsi="Calibri"/>
                <w:bCs/>
                <w:sz w:val="16"/>
                <w:szCs w:val="16"/>
              </w:rPr>
            </w:pPr>
            <w:r>
              <w:rPr>
                <w:rFonts w:ascii="Calibri" w:hAnsi="Calibri"/>
                <w:bCs/>
                <w:sz w:val="16"/>
                <w:szCs w:val="16"/>
              </w:rPr>
              <w:t xml:space="preserve">                           1 257</w:t>
            </w:r>
          </w:p>
        </w:tc>
        <w:tc>
          <w:tcPr>
            <w:tcW w:w="1417" w:type="dxa"/>
            <w:tcBorders>
              <w:top w:val="nil"/>
              <w:left w:val="nil"/>
              <w:bottom w:val="nil"/>
              <w:right w:val="nil"/>
            </w:tcBorders>
            <w:shd w:val="clear" w:color="auto" w:fill="auto"/>
            <w:vAlign w:val="bottom"/>
          </w:tcPr>
          <w:p w14:paraId="5EB26F8C"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1 633</w:t>
            </w:r>
          </w:p>
        </w:tc>
      </w:tr>
      <w:tr w:rsidR="00153D24" w:rsidRPr="00385FC5" w14:paraId="0CAE2949" w14:textId="77777777" w:rsidTr="00153D24">
        <w:trPr>
          <w:trHeight w:val="295"/>
        </w:trPr>
        <w:tc>
          <w:tcPr>
            <w:tcW w:w="4253" w:type="dxa"/>
            <w:shd w:val="clear" w:color="auto" w:fill="auto"/>
            <w:vAlign w:val="bottom"/>
          </w:tcPr>
          <w:p w14:paraId="668AC671"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Накопленная амортизация с убытками от обесценения на</w:t>
            </w:r>
          </w:p>
        </w:tc>
        <w:tc>
          <w:tcPr>
            <w:tcW w:w="1276" w:type="dxa"/>
            <w:shd w:val="clear" w:color="auto" w:fill="auto"/>
            <w:vAlign w:val="bottom"/>
          </w:tcPr>
          <w:p w14:paraId="74EBD29C"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23</w:t>
            </w:r>
          </w:p>
        </w:tc>
        <w:tc>
          <w:tcPr>
            <w:tcW w:w="1701" w:type="dxa"/>
            <w:tcBorders>
              <w:top w:val="nil"/>
              <w:left w:val="nil"/>
              <w:bottom w:val="nil"/>
              <w:right w:val="nil"/>
            </w:tcBorders>
            <w:shd w:val="clear" w:color="auto" w:fill="auto"/>
            <w:vAlign w:val="bottom"/>
          </w:tcPr>
          <w:p w14:paraId="15FBAAA7" w14:textId="77777777" w:rsidR="00153D24" w:rsidRDefault="00153D24" w:rsidP="00153D24">
            <w:pPr>
              <w:jc w:val="right"/>
              <w:outlineLvl w:val="0"/>
              <w:rPr>
                <w:rFonts w:ascii="Calibri" w:hAnsi="Calibri"/>
                <w:sz w:val="16"/>
                <w:szCs w:val="16"/>
              </w:rPr>
            </w:pPr>
          </w:p>
          <w:p w14:paraId="72CE856F" w14:textId="77777777" w:rsidR="00153D24" w:rsidRPr="00385FC5" w:rsidRDefault="00153D24" w:rsidP="00153D24">
            <w:pPr>
              <w:jc w:val="right"/>
              <w:outlineLvl w:val="0"/>
              <w:rPr>
                <w:rFonts w:ascii="Calibri" w:hAnsi="Calibri"/>
                <w:sz w:val="16"/>
                <w:szCs w:val="16"/>
              </w:rPr>
            </w:pPr>
            <w:r>
              <w:rPr>
                <w:rFonts w:ascii="Calibri" w:hAnsi="Calibri"/>
                <w:sz w:val="16"/>
                <w:szCs w:val="16"/>
              </w:rPr>
              <w:t>518</w:t>
            </w:r>
          </w:p>
        </w:tc>
        <w:tc>
          <w:tcPr>
            <w:tcW w:w="1559" w:type="dxa"/>
            <w:tcBorders>
              <w:top w:val="nil"/>
              <w:left w:val="nil"/>
              <w:bottom w:val="nil"/>
              <w:right w:val="nil"/>
            </w:tcBorders>
          </w:tcPr>
          <w:p w14:paraId="77E1D913" w14:textId="77777777" w:rsidR="00153D24" w:rsidRPr="00385FC5" w:rsidRDefault="00153D24" w:rsidP="00153D24">
            <w:pPr>
              <w:outlineLvl w:val="0"/>
              <w:rPr>
                <w:rFonts w:ascii="Calibri" w:hAnsi="Calibri"/>
                <w:bCs/>
                <w:sz w:val="16"/>
                <w:szCs w:val="16"/>
              </w:rPr>
            </w:pPr>
            <w:r>
              <w:rPr>
                <w:rFonts w:ascii="Calibri" w:hAnsi="Calibri"/>
                <w:bCs/>
                <w:sz w:val="16"/>
                <w:szCs w:val="16"/>
              </w:rPr>
              <w:t xml:space="preserve">                           1 348</w:t>
            </w:r>
          </w:p>
        </w:tc>
        <w:tc>
          <w:tcPr>
            <w:tcW w:w="1417" w:type="dxa"/>
            <w:tcBorders>
              <w:top w:val="nil"/>
              <w:left w:val="nil"/>
              <w:bottom w:val="nil"/>
              <w:right w:val="nil"/>
            </w:tcBorders>
            <w:shd w:val="clear" w:color="auto" w:fill="auto"/>
            <w:vAlign w:val="bottom"/>
          </w:tcPr>
          <w:p w14:paraId="2E51A185"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1 866</w:t>
            </w:r>
          </w:p>
        </w:tc>
      </w:tr>
      <w:tr w:rsidR="00153D24" w:rsidRPr="00385FC5" w14:paraId="74A90FD7" w14:textId="77777777" w:rsidTr="00153D24">
        <w:trPr>
          <w:trHeight w:val="285"/>
        </w:trPr>
        <w:tc>
          <w:tcPr>
            <w:tcW w:w="4253" w:type="dxa"/>
            <w:shd w:val="clear" w:color="auto" w:fill="auto"/>
            <w:vAlign w:val="bottom"/>
          </w:tcPr>
          <w:p w14:paraId="10729151"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Накопленная амортизация с убытками от обесценения на</w:t>
            </w:r>
          </w:p>
        </w:tc>
        <w:tc>
          <w:tcPr>
            <w:tcW w:w="1276" w:type="dxa"/>
            <w:shd w:val="clear" w:color="auto" w:fill="auto"/>
            <w:vAlign w:val="bottom"/>
          </w:tcPr>
          <w:p w14:paraId="163D81F5"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24</w:t>
            </w:r>
          </w:p>
        </w:tc>
        <w:tc>
          <w:tcPr>
            <w:tcW w:w="1701" w:type="dxa"/>
            <w:tcBorders>
              <w:top w:val="nil"/>
              <w:left w:val="nil"/>
              <w:bottom w:val="nil"/>
              <w:right w:val="nil"/>
            </w:tcBorders>
            <w:shd w:val="clear" w:color="auto" w:fill="auto"/>
            <w:vAlign w:val="bottom"/>
          </w:tcPr>
          <w:p w14:paraId="50AF49F4" w14:textId="77777777" w:rsidR="00153D24" w:rsidRPr="00385FC5" w:rsidRDefault="00153D24" w:rsidP="00153D24">
            <w:pPr>
              <w:jc w:val="right"/>
              <w:outlineLvl w:val="0"/>
              <w:rPr>
                <w:rFonts w:ascii="Calibri" w:hAnsi="Calibri"/>
                <w:sz w:val="16"/>
                <w:szCs w:val="16"/>
              </w:rPr>
            </w:pPr>
            <w:r>
              <w:rPr>
                <w:rFonts w:ascii="Calibri" w:hAnsi="Calibri"/>
                <w:sz w:val="16"/>
                <w:szCs w:val="16"/>
              </w:rPr>
              <w:t>661</w:t>
            </w:r>
          </w:p>
        </w:tc>
        <w:tc>
          <w:tcPr>
            <w:tcW w:w="1559" w:type="dxa"/>
            <w:tcBorders>
              <w:top w:val="nil"/>
              <w:left w:val="nil"/>
              <w:bottom w:val="nil"/>
              <w:right w:val="nil"/>
            </w:tcBorders>
          </w:tcPr>
          <w:p w14:paraId="6FB4E716" w14:textId="77777777" w:rsidR="00153D24" w:rsidRPr="00385FC5" w:rsidRDefault="00153D24" w:rsidP="00153D24">
            <w:pPr>
              <w:jc w:val="both"/>
              <w:outlineLvl w:val="0"/>
              <w:rPr>
                <w:rFonts w:ascii="Calibri" w:hAnsi="Calibri"/>
                <w:bCs/>
                <w:sz w:val="16"/>
                <w:szCs w:val="16"/>
              </w:rPr>
            </w:pPr>
            <w:r>
              <w:rPr>
                <w:rFonts w:ascii="Calibri" w:hAnsi="Calibri"/>
                <w:bCs/>
                <w:sz w:val="16"/>
                <w:szCs w:val="16"/>
              </w:rPr>
              <w:t xml:space="preserve">                           1 387</w:t>
            </w:r>
          </w:p>
        </w:tc>
        <w:tc>
          <w:tcPr>
            <w:tcW w:w="1417" w:type="dxa"/>
            <w:tcBorders>
              <w:top w:val="nil"/>
              <w:left w:val="nil"/>
              <w:bottom w:val="nil"/>
              <w:right w:val="nil"/>
            </w:tcBorders>
            <w:shd w:val="clear" w:color="auto" w:fill="auto"/>
            <w:vAlign w:val="bottom"/>
          </w:tcPr>
          <w:p w14:paraId="0A1221D8"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2 048</w:t>
            </w:r>
          </w:p>
        </w:tc>
      </w:tr>
      <w:tr w:rsidR="00153D24" w:rsidRPr="00385FC5" w14:paraId="5A6EE579" w14:textId="77777777" w:rsidTr="00153D24">
        <w:trPr>
          <w:trHeight w:val="240"/>
        </w:trPr>
        <w:tc>
          <w:tcPr>
            <w:tcW w:w="4253" w:type="dxa"/>
            <w:shd w:val="clear" w:color="auto" w:fill="auto"/>
            <w:vAlign w:val="bottom"/>
          </w:tcPr>
          <w:p w14:paraId="14D1AA09" w14:textId="77777777" w:rsidR="00153D24" w:rsidRPr="00385FC5" w:rsidRDefault="00153D24" w:rsidP="00153D24">
            <w:pPr>
              <w:suppressAutoHyphens/>
              <w:rPr>
                <w:rFonts w:ascii="Calibri" w:hAnsi="Calibri"/>
                <w:lang w:eastAsia="zh-CN"/>
              </w:rPr>
            </w:pPr>
            <w:r w:rsidRPr="00385FC5">
              <w:rPr>
                <w:rFonts w:ascii="Calibri" w:hAnsi="Calibri"/>
                <w:b/>
                <w:bCs/>
                <w:sz w:val="16"/>
                <w:szCs w:val="16"/>
                <w:lang w:eastAsia="zh-CN"/>
              </w:rPr>
              <w:t>Выверка балансовой стоимости:</w:t>
            </w:r>
          </w:p>
        </w:tc>
        <w:tc>
          <w:tcPr>
            <w:tcW w:w="1276" w:type="dxa"/>
            <w:shd w:val="clear" w:color="auto" w:fill="auto"/>
            <w:vAlign w:val="bottom"/>
          </w:tcPr>
          <w:p w14:paraId="4A74E9B8" w14:textId="77777777" w:rsidR="00153D24" w:rsidRPr="00385FC5" w:rsidRDefault="00153D24" w:rsidP="00153D24">
            <w:pPr>
              <w:suppressAutoHyphens/>
              <w:snapToGrid w:val="0"/>
              <w:rPr>
                <w:rFonts w:ascii="Calibri" w:hAnsi="Calibri"/>
                <w:lang w:eastAsia="zh-CN"/>
              </w:rPr>
            </w:pPr>
          </w:p>
        </w:tc>
        <w:tc>
          <w:tcPr>
            <w:tcW w:w="1701" w:type="dxa"/>
            <w:shd w:val="clear" w:color="auto" w:fill="auto"/>
            <w:vAlign w:val="bottom"/>
          </w:tcPr>
          <w:p w14:paraId="02371881" w14:textId="77777777" w:rsidR="00153D24" w:rsidRPr="00385FC5" w:rsidRDefault="00153D24" w:rsidP="00153D24">
            <w:pPr>
              <w:suppressAutoHyphens/>
              <w:snapToGrid w:val="0"/>
              <w:jc w:val="right"/>
              <w:rPr>
                <w:rFonts w:ascii="Calibri" w:hAnsi="Calibri"/>
                <w:lang w:eastAsia="zh-CN"/>
              </w:rPr>
            </w:pPr>
          </w:p>
        </w:tc>
        <w:tc>
          <w:tcPr>
            <w:tcW w:w="1559" w:type="dxa"/>
            <w:shd w:val="clear" w:color="auto" w:fill="auto"/>
          </w:tcPr>
          <w:p w14:paraId="16B3CC7B" w14:textId="77777777" w:rsidR="00153D24" w:rsidRPr="00385FC5" w:rsidRDefault="00153D24" w:rsidP="00153D24">
            <w:pPr>
              <w:suppressAutoHyphens/>
              <w:snapToGrid w:val="0"/>
              <w:jc w:val="both"/>
              <w:rPr>
                <w:rFonts w:ascii="Calibri" w:hAnsi="Calibri"/>
                <w:lang w:eastAsia="zh-CN"/>
              </w:rPr>
            </w:pPr>
          </w:p>
        </w:tc>
        <w:tc>
          <w:tcPr>
            <w:tcW w:w="1417" w:type="dxa"/>
            <w:shd w:val="clear" w:color="auto" w:fill="auto"/>
            <w:vAlign w:val="bottom"/>
          </w:tcPr>
          <w:p w14:paraId="0AB84655" w14:textId="77777777" w:rsidR="00153D24" w:rsidRPr="00385FC5" w:rsidRDefault="00153D24" w:rsidP="00153D24">
            <w:pPr>
              <w:suppressAutoHyphens/>
              <w:snapToGrid w:val="0"/>
              <w:jc w:val="right"/>
              <w:rPr>
                <w:rFonts w:ascii="Calibri" w:hAnsi="Calibri"/>
                <w:b/>
                <w:lang w:eastAsia="zh-CN"/>
              </w:rPr>
            </w:pPr>
          </w:p>
        </w:tc>
      </w:tr>
      <w:tr w:rsidR="00153D24" w:rsidRPr="00385FC5" w14:paraId="4B50BD8C" w14:textId="77777777" w:rsidTr="00153D24">
        <w:trPr>
          <w:trHeight w:val="225"/>
        </w:trPr>
        <w:tc>
          <w:tcPr>
            <w:tcW w:w="4253" w:type="dxa"/>
            <w:shd w:val="clear" w:color="auto" w:fill="auto"/>
            <w:vAlign w:val="bottom"/>
          </w:tcPr>
          <w:p w14:paraId="6B662E71"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Балансовая стоимость на</w:t>
            </w:r>
          </w:p>
        </w:tc>
        <w:tc>
          <w:tcPr>
            <w:tcW w:w="1276" w:type="dxa"/>
            <w:shd w:val="clear" w:color="auto" w:fill="auto"/>
            <w:vAlign w:val="bottom"/>
          </w:tcPr>
          <w:p w14:paraId="4A109CF0"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22</w:t>
            </w:r>
          </w:p>
        </w:tc>
        <w:tc>
          <w:tcPr>
            <w:tcW w:w="1701" w:type="dxa"/>
            <w:tcBorders>
              <w:right w:val="nil"/>
            </w:tcBorders>
            <w:shd w:val="clear" w:color="auto" w:fill="auto"/>
            <w:vAlign w:val="bottom"/>
          </w:tcPr>
          <w:p w14:paraId="7A616EA3" w14:textId="77777777" w:rsidR="00153D24" w:rsidRPr="00385FC5" w:rsidRDefault="00153D24" w:rsidP="00153D24">
            <w:pPr>
              <w:jc w:val="right"/>
              <w:outlineLvl w:val="0"/>
              <w:rPr>
                <w:rFonts w:ascii="Calibri" w:hAnsi="Calibri"/>
                <w:sz w:val="16"/>
                <w:szCs w:val="16"/>
              </w:rPr>
            </w:pPr>
            <w:r>
              <w:rPr>
                <w:rFonts w:ascii="Calibri" w:hAnsi="Calibri"/>
                <w:sz w:val="16"/>
                <w:szCs w:val="16"/>
              </w:rPr>
              <w:t>1 491</w:t>
            </w:r>
          </w:p>
        </w:tc>
        <w:tc>
          <w:tcPr>
            <w:tcW w:w="1559" w:type="dxa"/>
            <w:tcBorders>
              <w:left w:val="nil"/>
              <w:right w:val="nil"/>
            </w:tcBorders>
          </w:tcPr>
          <w:p w14:paraId="06DE600D" w14:textId="77777777" w:rsidR="00153D24" w:rsidRPr="00385FC5" w:rsidRDefault="00153D24" w:rsidP="00153D24">
            <w:pPr>
              <w:jc w:val="right"/>
              <w:outlineLvl w:val="0"/>
              <w:rPr>
                <w:rFonts w:ascii="Calibri" w:hAnsi="Calibri"/>
                <w:b/>
                <w:bCs/>
                <w:sz w:val="16"/>
                <w:szCs w:val="16"/>
              </w:rPr>
            </w:pPr>
            <w:r>
              <w:rPr>
                <w:rFonts w:ascii="Calibri" w:hAnsi="Calibri"/>
                <w:sz w:val="16"/>
                <w:szCs w:val="16"/>
              </w:rPr>
              <w:t>91</w:t>
            </w:r>
          </w:p>
        </w:tc>
        <w:tc>
          <w:tcPr>
            <w:tcW w:w="1417" w:type="dxa"/>
            <w:tcBorders>
              <w:left w:val="nil"/>
            </w:tcBorders>
            <w:shd w:val="clear" w:color="auto" w:fill="auto"/>
            <w:vAlign w:val="bottom"/>
          </w:tcPr>
          <w:p w14:paraId="1C177784"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1 582</w:t>
            </w:r>
          </w:p>
        </w:tc>
      </w:tr>
      <w:tr w:rsidR="00153D24" w:rsidRPr="00385FC5" w14:paraId="36C787A9" w14:textId="77777777" w:rsidTr="00153D24">
        <w:trPr>
          <w:trHeight w:val="225"/>
        </w:trPr>
        <w:tc>
          <w:tcPr>
            <w:tcW w:w="4253" w:type="dxa"/>
            <w:shd w:val="clear" w:color="auto" w:fill="auto"/>
            <w:vAlign w:val="bottom"/>
          </w:tcPr>
          <w:p w14:paraId="73847F58" w14:textId="77777777" w:rsidR="00153D24" w:rsidRPr="00385FC5" w:rsidRDefault="00153D24" w:rsidP="00153D24">
            <w:pPr>
              <w:suppressAutoHyphens/>
              <w:jc w:val="right"/>
              <w:rPr>
                <w:rFonts w:ascii="Calibri" w:hAnsi="Calibri"/>
                <w:lang w:eastAsia="zh-CN"/>
              </w:rPr>
            </w:pPr>
            <w:r w:rsidRPr="00385FC5">
              <w:rPr>
                <w:rFonts w:ascii="Calibri" w:hAnsi="Calibri"/>
                <w:b/>
                <w:bCs/>
                <w:sz w:val="16"/>
                <w:szCs w:val="16"/>
                <w:lang w:eastAsia="zh-CN"/>
              </w:rPr>
              <w:t>Балансовая стоимость на</w:t>
            </w:r>
          </w:p>
        </w:tc>
        <w:tc>
          <w:tcPr>
            <w:tcW w:w="1276" w:type="dxa"/>
            <w:shd w:val="clear" w:color="auto" w:fill="auto"/>
            <w:vAlign w:val="bottom"/>
          </w:tcPr>
          <w:p w14:paraId="3D164ADB" w14:textId="77777777" w:rsidR="00153D24" w:rsidRPr="00385FC5" w:rsidRDefault="00153D24" w:rsidP="00153D24">
            <w:pPr>
              <w:suppressAutoHyphens/>
              <w:rPr>
                <w:rFonts w:ascii="Calibri" w:hAnsi="Calibri"/>
                <w:lang w:eastAsia="zh-CN"/>
              </w:rPr>
            </w:pPr>
            <w:r w:rsidRPr="00385FC5">
              <w:rPr>
                <w:rFonts w:ascii="Calibri" w:hAnsi="Calibri"/>
                <w:bCs/>
                <w:sz w:val="16"/>
                <w:szCs w:val="16"/>
                <w:lang w:eastAsia="zh-CN"/>
              </w:rPr>
              <w:t>31.12.20</w:t>
            </w:r>
            <w:r>
              <w:rPr>
                <w:rFonts w:ascii="Calibri" w:hAnsi="Calibri"/>
                <w:bCs/>
                <w:sz w:val="16"/>
                <w:szCs w:val="16"/>
                <w:lang w:eastAsia="zh-CN"/>
              </w:rPr>
              <w:t>23</w:t>
            </w:r>
          </w:p>
        </w:tc>
        <w:tc>
          <w:tcPr>
            <w:tcW w:w="1701" w:type="dxa"/>
            <w:tcBorders>
              <w:right w:val="nil"/>
            </w:tcBorders>
            <w:shd w:val="clear" w:color="auto" w:fill="auto"/>
            <w:vAlign w:val="bottom"/>
          </w:tcPr>
          <w:p w14:paraId="1B427F04" w14:textId="77777777" w:rsidR="00153D24" w:rsidRPr="00DB132C" w:rsidRDefault="00153D24" w:rsidP="00153D24">
            <w:pPr>
              <w:jc w:val="right"/>
              <w:outlineLvl w:val="0"/>
              <w:rPr>
                <w:rFonts w:ascii="Calibri" w:hAnsi="Calibri"/>
                <w:sz w:val="16"/>
                <w:szCs w:val="16"/>
              </w:rPr>
            </w:pPr>
            <w:r>
              <w:rPr>
                <w:rFonts w:ascii="Calibri" w:hAnsi="Calibri"/>
                <w:sz w:val="16"/>
                <w:szCs w:val="16"/>
              </w:rPr>
              <w:t>1 349</w:t>
            </w:r>
          </w:p>
        </w:tc>
        <w:tc>
          <w:tcPr>
            <w:tcW w:w="1559" w:type="dxa"/>
            <w:tcBorders>
              <w:left w:val="nil"/>
              <w:right w:val="nil"/>
            </w:tcBorders>
          </w:tcPr>
          <w:p w14:paraId="610F6C8E" w14:textId="77777777" w:rsidR="00153D24" w:rsidRPr="00DB132C" w:rsidRDefault="00153D24" w:rsidP="00153D24">
            <w:pPr>
              <w:jc w:val="right"/>
              <w:outlineLvl w:val="0"/>
              <w:rPr>
                <w:rFonts w:ascii="Calibri" w:hAnsi="Calibri"/>
                <w:sz w:val="16"/>
                <w:szCs w:val="16"/>
              </w:rPr>
            </w:pPr>
            <w:r>
              <w:rPr>
                <w:rFonts w:ascii="Calibri" w:hAnsi="Calibri"/>
                <w:sz w:val="16"/>
                <w:szCs w:val="16"/>
              </w:rPr>
              <w:t>130</w:t>
            </w:r>
          </w:p>
        </w:tc>
        <w:tc>
          <w:tcPr>
            <w:tcW w:w="1417" w:type="dxa"/>
            <w:tcBorders>
              <w:left w:val="nil"/>
            </w:tcBorders>
            <w:shd w:val="clear" w:color="auto" w:fill="auto"/>
            <w:vAlign w:val="bottom"/>
          </w:tcPr>
          <w:p w14:paraId="27C474F4" w14:textId="77777777" w:rsidR="00153D24" w:rsidRPr="00DB132C" w:rsidRDefault="00153D24" w:rsidP="00153D24">
            <w:pPr>
              <w:jc w:val="right"/>
              <w:outlineLvl w:val="0"/>
              <w:rPr>
                <w:rFonts w:ascii="Calibri" w:hAnsi="Calibri"/>
                <w:b/>
                <w:bCs/>
                <w:sz w:val="16"/>
                <w:szCs w:val="16"/>
              </w:rPr>
            </w:pPr>
            <w:r>
              <w:rPr>
                <w:rFonts w:ascii="Calibri" w:hAnsi="Calibri"/>
                <w:b/>
                <w:bCs/>
                <w:sz w:val="16"/>
                <w:szCs w:val="16"/>
              </w:rPr>
              <w:t>1 479</w:t>
            </w:r>
          </w:p>
        </w:tc>
      </w:tr>
      <w:tr w:rsidR="00153D24" w:rsidRPr="00385FC5" w14:paraId="729A9433" w14:textId="77777777" w:rsidTr="00153D24">
        <w:trPr>
          <w:trHeight w:val="240"/>
        </w:trPr>
        <w:tc>
          <w:tcPr>
            <w:tcW w:w="4253" w:type="dxa"/>
            <w:shd w:val="clear" w:color="auto" w:fill="auto"/>
            <w:vAlign w:val="bottom"/>
          </w:tcPr>
          <w:p w14:paraId="1FAC4220" w14:textId="77777777" w:rsidR="00153D24" w:rsidRPr="00385FC5" w:rsidRDefault="00153D24" w:rsidP="00153D24">
            <w:pPr>
              <w:suppressAutoHyphens/>
              <w:rPr>
                <w:rFonts w:ascii="Calibri" w:hAnsi="Calibri"/>
                <w:lang w:eastAsia="zh-CN"/>
              </w:rPr>
            </w:pPr>
            <w:r w:rsidRPr="00385FC5">
              <w:rPr>
                <w:rFonts w:ascii="Calibri" w:hAnsi="Calibri"/>
                <w:b/>
                <w:bCs/>
                <w:iCs/>
                <w:sz w:val="16"/>
                <w:szCs w:val="16"/>
                <w:lang w:eastAsia="zh-CN"/>
              </w:rPr>
              <w:t>в т. ч. по объектам, к которым применена модель учета:</w:t>
            </w:r>
          </w:p>
        </w:tc>
        <w:tc>
          <w:tcPr>
            <w:tcW w:w="1276" w:type="dxa"/>
            <w:shd w:val="clear" w:color="auto" w:fill="auto"/>
            <w:vAlign w:val="bottom"/>
          </w:tcPr>
          <w:p w14:paraId="2E719666" w14:textId="77777777" w:rsidR="00153D24" w:rsidRPr="00385FC5" w:rsidRDefault="00153D24" w:rsidP="00153D24">
            <w:pPr>
              <w:suppressAutoHyphens/>
              <w:snapToGrid w:val="0"/>
              <w:rPr>
                <w:rFonts w:ascii="Calibri" w:hAnsi="Calibri"/>
                <w:lang w:eastAsia="zh-CN"/>
              </w:rPr>
            </w:pPr>
          </w:p>
        </w:tc>
        <w:tc>
          <w:tcPr>
            <w:tcW w:w="1701" w:type="dxa"/>
            <w:shd w:val="clear" w:color="auto" w:fill="auto"/>
            <w:vAlign w:val="bottom"/>
          </w:tcPr>
          <w:p w14:paraId="56A3998D" w14:textId="77777777" w:rsidR="00153D24" w:rsidRPr="00385FC5" w:rsidRDefault="00153D24" w:rsidP="00153D24">
            <w:pPr>
              <w:suppressAutoHyphens/>
              <w:snapToGrid w:val="0"/>
              <w:jc w:val="right"/>
              <w:rPr>
                <w:rFonts w:ascii="Calibri" w:hAnsi="Calibri"/>
                <w:lang w:eastAsia="zh-CN"/>
              </w:rPr>
            </w:pPr>
          </w:p>
        </w:tc>
        <w:tc>
          <w:tcPr>
            <w:tcW w:w="1559" w:type="dxa"/>
            <w:shd w:val="clear" w:color="auto" w:fill="auto"/>
          </w:tcPr>
          <w:p w14:paraId="5D468F89" w14:textId="77777777" w:rsidR="00153D24" w:rsidRPr="00385FC5" w:rsidRDefault="00153D24" w:rsidP="00153D24">
            <w:pPr>
              <w:suppressAutoHyphens/>
              <w:snapToGrid w:val="0"/>
              <w:jc w:val="right"/>
              <w:rPr>
                <w:rFonts w:ascii="Calibri" w:hAnsi="Calibri"/>
                <w:lang w:eastAsia="zh-CN"/>
              </w:rPr>
            </w:pPr>
          </w:p>
        </w:tc>
        <w:tc>
          <w:tcPr>
            <w:tcW w:w="1417" w:type="dxa"/>
            <w:shd w:val="clear" w:color="auto" w:fill="auto"/>
            <w:vAlign w:val="bottom"/>
          </w:tcPr>
          <w:p w14:paraId="76FD6863" w14:textId="77777777" w:rsidR="00153D24" w:rsidRPr="00385FC5" w:rsidRDefault="00153D24" w:rsidP="00153D24">
            <w:pPr>
              <w:suppressAutoHyphens/>
              <w:snapToGrid w:val="0"/>
              <w:jc w:val="right"/>
              <w:rPr>
                <w:rFonts w:ascii="Calibri" w:hAnsi="Calibri"/>
                <w:lang w:eastAsia="zh-CN"/>
              </w:rPr>
            </w:pPr>
          </w:p>
        </w:tc>
      </w:tr>
      <w:tr w:rsidR="00153D24" w:rsidRPr="00385FC5" w14:paraId="136BF316" w14:textId="77777777" w:rsidTr="00153D24">
        <w:trPr>
          <w:trHeight w:val="231"/>
        </w:trPr>
        <w:tc>
          <w:tcPr>
            <w:tcW w:w="4253" w:type="dxa"/>
            <w:shd w:val="clear" w:color="auto" w:fill="auto"/>
            <w:vAlign w:val="bottom"/>
          </w:tcPr>
          <w:p w14:paraId="2F345AA5" w14:textId="77777777" w:rsidR="00153D24" w:rsidRPr="00385FC5" w:rsidRDefault="00153D24" w:rsidP="00153D24">
            <w:pPr>
              <w:suppressAutoHyphens/>
              <w:rPr>
                <w:rFonts w:ascii="Calibri" w:hAnsi="Calibri"/>
                <w:lang w:eastAsia="zh-CN"/>
              </w:rPr>
            </w:pPr>
            <w:r w:rsidRPr="00385FC5">
              <w:rPr>
                <w:rFonts w:ascii="Calibri" w:eastAsia="Calibri" w:hAnsi="Calibri" w:cs="Calibri"/>
                <w:b/>
                <w:bCs/>
                <w:iCs/>
                <w:sz w:val="16"/>
                <w:szCs w:val="16"/>
                <w:lang w:eastAsia="zh-CN"/>
              </w:rPr>
              <w:t xml:space="preserve"> </w:t>
            </w:r>
            <w:r w:rsidRPr="00385FC5">
              <w:rPr>
                <w:rFonts w:ascii="Calibri" w:hAnsi="Calibri"/>
                <w:b/>
                <w:bCs/>
                <w:iCs/>
                <w:sz w:val="16"/>
                <w:szCs w:val="16"/>
                <w:lang w:eastAsia="zh-CN"/>
              </w:rPr>
              <w:t>- по первоначальной стоимости</w:t>
            </w:r>
          </w:p>
        </w:tc>
        <w:tc>
          <w:tcPr>
            <w:tcW w:w="1276" w:type="dxa"/>
            <w:shd w:val="clear" w:color="auto" w:fill="auto"/>
            <w:vAlign w:val="bottom"/>
          </w:tcPr>
          <w:p w14:paraId="068637FF" w14:textId="77777777" w:rsidR="00153D24" w:rsidRPr="00385FC5" w:rsidRDefault="00153D24" w:rsidP="00153D24">
            <w:pPr>
              <w:suppressAutoHyphens/>
              <w:snapToGrid w:val="0"/>
              <w:rPr>
                <w:rFonts w:ascii="Calibri" w:hAnsi="Calibri"/>
                <w:lang w:eastAsia="zh-CN"/>
              </w:rPr>
            </w:pPr>
          </w:p>
        </w:tc>
        <w:tc>
          <w:tcPr>
            <w:tcW w:w="1701" w:type="dxa"/>
            <w:tcBorders>
              <w:left w:val="nil"/>
              <w:right w:val="nil"/>
            </w:tcBorders>
            <w:shd w:val="clear" w:color="auto" w:fill="auto"/>
            <w:vAlign w:val="bottom"/>
          </w:tcPr>
          <w:p w14:paraId="661EF31F" w14:textId="77777777" w:rsidR="00153D24" w:rsidRPr="00C30050" w:rsidRDefault="00153D24" w:rsidP="00153D24">
            <w:pPr>
              <w:jc w:val="right"/>
              <w:outlineLvl w:val="0"/>
              <w:rPr>
                <w:rFonts w:ascii="Calibri" w:hAnsi="Calibri"/>
                <w:b/>
                <w:bCs/>
                <w:sz w:val="16"/>
                <w:szCs w:val="16"/>
              </w:rPr>
            </w:pPr>
            <w:r>
              <w:rPr>
                <w:rFonts w:ascii="Calibri" w:hAnsi="Calibri"/>
                <w:b/>
                <w:bCs/>
                <w:sz w:val="16"/>
                <w:szCs w:val="16"/>
              </w:rPr>
              <w:t>1 349</w:t>
            </w:r>
          </w:p>
        </w:tc>
        <w:tc>
          <w:tcPr>
            <w:tcW w:w="1559" w:type="dxa"/>
            <w:tcBorders>
              <w:left w:val="nil"/>
              <w:right w:val="nil"/>
            </w:tcBorders>
          </w:tcPr>
          <w:p w14:paraId="4C61E306" w14:textId="77777777" w:rsidR="00153D24" w:rsidRPr="00C30050" w:rsidRDefault="00153D24" w:rsidP="00153D24">
            <w:pPr>
              <w:jc w:val="right"/>
              <w:outlineLvl w:val="0"/>
              <w:rPr>
                <w:rFonts w:ascii="Calibri" w:hAnsi="Calibri"/>
                <w:b/>
                <w:bCs/>
                <w:sz w:val="16"/>
                <w:szCs w:val="16"/>
              </w:rPr>
            </w:pPr>
            <w:r>
              <w:rPr>
                <w:rFonts w:ascii="Calibri" w:hAnsi="Calibri"/>
                <w:b/>
                <w:bCs/>
                <w:sz w:val="16"/>
                <w:szCs w:val="16"/>
              </w:rPr>
              <w:t>130</w:t>
            </w:r>
          </w:p>
        </w:tc>
        <w:tc>
          <w:tcPr>
            <w:tcW w:w="1417" w:type="dxa"/>
            <w:tcBorders>
              <w:left w:val="nil"/>
              <w:right w:val="nil"/>
            </w:tcBorders>
            <w:shd w:val="clear" w:color="auto" w:fill="auto"/>
            <w:vAlign w:val="bottom"/>
          </w:tcPr>
          <w:p w14:paraId="624F3332"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1 479</w:t>
            </w:r>
          </w:p>
        </w:tc>
      </w:tr>
      <w:tr w:rsidR="00153D24" w:rsidRPr="00385FC5" w14:paraId="37CAC8BD" w14:textId="77777777" w:rsidTr="00153D24">
        <w:trPr>
          <w:trHeight w:val="320"/>
        </w:trPr>
        <w:tc>
          <w:tcPr>
            <w:tcW w:w="4253" w:type="dxa"/>
            <w:shd w:val="clear" w:color="auto" w:fill="auto"/>
            <w:vAlign w:val="bottom"/>
          </w:tcPr>
          <w:p w14:paraId="2F595861"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Поступления</w:t>
            </w:r>
          </w:p>
        </w:tc>
        <w:tc>
          <w:tcPr>
            <w:tcW w:w="1276" w:type="dxa"/>
            <w:shd w:val="clear" w:color="auto" w:fill="auto"/>
            <w:vAlign w:val="bottom"/>
          </w:tcPr>
          <w:p w14:paraId="11A03C5C" w14:textId="77777777" w:rsidR="00153D24" w:rsidRPr="00385FC5" w:rsidRDefault="00153D24" w:rsidP="00153D24">
            <w:pPr>
              <w:suppressAutoHyphens/>
              <w:snapToGrid w:val="0"/>
              <w:rPr>
                <w:rFonts w:ascii="Calibri" w:hAnsi="Calibri"/>
                <w:lang w:eastAsia="zh-CN"/>
              </w:rPr>
            </w:pPr>
          </w:p>
        </w:tc>
        <w:tc>
          <w:tcPr>
            <w:tcW w:w="1701" w:type="dxa"/>
            <w:tcBorders>
              <w:left w:val="nil"/>
              <w:bottom w:val="nil"/>
              <w:right w:val="nil"/>
            </w:tcBorders>
            <w:shd w:val="clear" w:color="auto" w:fill="auto"/>
            <w:vAlign w:val="bottom"/>
          </w:tcPr>
          <w:p w14:paraId="4B3854F6" w14:textId="77777777" w:rsidR="00153D24" w:rsidRPr="00C30050" w:rsidRDefault="00153D24" w:rsidP="00153D24">
            <w:pPr>
              <w:jc w:val="right"/>
              <w:outlineLvl w:val="0"/>
              <w:rPr>
                <w:rFonts w:ascii="Calibri" w:hAnsi="Calibri"/>
                <w:b/>
                <w:bCs/>
                <w:sz w:val="16"/>
                <w:szCs w:val="16"/>
              </w:rPr>
            </w:pPr>
            <w:r>
              <w:rPr>
                <w:rFonts w:ascii="Calibri" w:hAnsi="Calibri"/>
                <w:b/>
                <w:bCs/>
                <w:sz w:val="16"/>
                <w:szCs w:val="16"/>
              </w:rPr>
              <w:t>0</w:t>
            </w:r>
          </w:p>
        </w:tc>
        <w:tc>
          <w:tcPr>
            <w:tcW w:w="1559" w:type="dxa"/>
            <w:tcBorders>
              <w:left w:val="nil"/>
              <w:bottom w:val="nil"/>
              <w:right w:val="nil"/>
            </w:tcBorders>
          </w:tcPr>
          <w:p w14:paraId="4B203C68" w14:textId="77777777" w:rsidR="00153D24" w:rsidRPr="00C30050" w:rsidRDefault="00153D24" w:rsidP="00153D24">
            <w:pPr>
              <w:jc w:val="center"/>
              <w:outlineLvl w:val="0"/>
              <w:rPr>
                <w:rFonts w:ascii="Calibri" w:hAnsi="Calibri"/>
                <w:b/>
                <w:bCs/>
                <w:sz w:val="16"/>
                <w:szCs w:val="16"/>
              </w:rPr>
            </w:pPr>
            <w:r>
              <w:rPr>
                <w:rFonts w:ascii="Calibri" w:hAnsi="Calibri"/>
                <w:b/>
                <w:bCs/>
                <w:sz w:val="16"/>
                <w:szCs w:val="16"/>
              </w:rPr>
              <w:t xml:space="preserve">                              148</w:t>
            </w:r>
          </w:p>
        </w:tc>
        <w:tc>
          <w:tcPr>
            <w:tcW w:w="1417" w:type="dxa"/>
            <w:tcBorders>
              <w:left w:val="nil"/>
              <w:bottom w:val="nil"/>
              <w:right w:val="nil"/>
            </w:tcBorders>
            <w:shd w:val="clear" w:color="auto" w:fill="auto"/>
            <w:vAlign w:val="bottom"/>
          </w:tcPr>
          <w:p w14:paraId="2EBA2FDC"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148</w:t>
            </w:r>
          </w:p>
        </w:tc>
      </w:tr>
      <w:tr w:rsidR="00153D24" w:rsidRPr="00385FC5" w14:paraId="68CC65B9" w14:textId="77777777" w:rsidTr="00153D24">
        <w:trPr>
          <w:trHeight w:val="240"/>
        </w:trPr>
        <w:tc>
          <w:tcPr>
            <w:tcW w:w="4253" w:type="dxa"/>
            <w:shd w:val="clear" w:color="auto" w:fill="auto"/>
            <w:vAlign w:val="bottom"/>
          </w:tcPr>
          <w:p w14:paraId="7983CEE0" w14:textId="77777777" w:rsidR="00153D24" w:rsidRPr="00385FC5" w:rsidRDefault="00153D24" w:rsidP="00153D24">
            <w:pPr>
              <w:suppressAutoHyphens/>
              <w:rPr>
                <w:rFonts w:ascii="Calibri" w:hAnsi="Calibri"/>
                <w:sz w:val="16"/>
                <w:szCs w:val="16"/>
                <w:lang w:eastAsia="zh-CN"/>
              </w:rPr>
            </w:pPr>
            <w:r>
              <w:rPr>
                <w:rFonts w:ascii="Calibri" w:hAnsi="Calibri"/>
                <w:sz w:val="16"/>
                <w:szCs w:val="16"/>
                <w:lang w:eastAsia="zh-CN"/>
              </w:rPr>
              <w:t>Выбытие</w:t>
            </w:r>
          </w:p>
        </w:tc>
        <w:tc>
          <w:tcPr>
            <w:tcW w:w="1276" w:type="dxa"/>
            <w:shd w:val="clear" w:color="auto" w:fill="auto"/>
            <w:vAlign w:val="bottom"/>
          </w:tcPr>
          <w:p w14:paraId="50A46DDF" w14:textId="77777777" w:rsidR="00153D24" w:rsidRPr="00385FC5" w:rsidRDefault="00153D24" w:rsidP="00153D24">
            <w:pPr>
              <w:suppressAutoHyphens/>
              <w:snapToGrid w:val="0"/>
              <w:rPr>
                <w:rFonts w:ascii="Calibri" w:hAnsi="Calibri"/>
                <w:lang w:eastAsia="zh-CN"/>
              </w:rPr>
            </w:pPr>
          </w:p>
        </w:tc>
        <w:tc>
          <w:tcPr>
            <w:tcW w:w="1701" w:type="dxa"/>
            <w:tcBorders>
              <w:top w:val="nil"/>
              <w:left w:val="nil"/>
              <w:bottom w:val="nil"/>
              <w:right w:val="nil"/>
            </w:tcBorders>
            <w:shd w:val="clear" w:color="auto" w:fill="auto"/>
            <w:vAlign w:val="bottom"/>
          </w:tcPr>
          <w:p w14:paraId="4F17DFA6" w14:textId="77777777" w:rsidR="00153D24" w:rsidRPr="00C21D59" w:rsidRDefault="00153D24" w:rsidP="00153D24">
            <w:pPr>
              <w:jc w:val="right"/>
              <w:outlineLvl w:val="0"/>
              <w:rPr>
                <w:rFonts w:ascii="Calibri" w:hAnsi="Calibri"/>
                <w:color w:val="FF0000"/>
                <w:sz w:val="16"/>
                <w:szCs w:val="16"/>
              </w:rPr>
            </w:pPr>
            <w:r w:rsidRPr="00C21D59">
              <w:rPr>
                <w:rFonts w:ascii="Calibri" w:hAnsi="Calibri"/>
                <w:color w:val="FF0000"/>
                <w:sz w:val="16"/>
                <w:szCs w:val="16"/>
              </w:rPr>
              <w:t>0</w:t>
            </w:r>
          </w:p>
        </w:tc>
        <w:tc>
          <w:tcPr>
            <w:tcW w:w="1559" w:type="dxa"/>
            <w:tcBorders>
              <w:top w:val="nil"/>
              <w:left w:val="nil"/>
              <w:bottom w:val="nil"/>
              <w:right w:val="nil"/>
            </w:tcBorders>
          </w:tcPr>
          <w:p w14:paraId="61EBC2C3" w14:textId="77777777" w:rsidR="00153D24" w:rsidRPr="00C21D59" w:rsidRDefault="00153D24" w:rsidP="00153D24">
            <w:pPr>
              <w:jc w:val="right"/>
              <w:outlineLvl w:val="0"/>
              <w:rPr>
                <w:rFonts w:ascii="Calibri" w:hAnsi="Calibri"/>
                <w:b/>
                <w:bCs/>
                <w:color w:val="FF0000"/>
                <w:sz w:val="16"/>
                <w:szCs w:val="16"/>
              </w:rPr>
            </w:pPr>
            <w:r w:rsidRPr="00C21D59">
              <w:rPr>
                <w:rFonts w:ascii="Calibri" w:hAnsi="Calibri"/>
                <w:b/>
                <w:bCs/>
                <w:color w:val="FF0000"/>
                <w:sz w:val="16"/>
                <w:szCs w:val="16"/>
              </w:rPr>
              <w:t>0</w:t>
            </w:r>
          </w:p>
        </w:tc>
        <w:tc>
          <w:tcPr>
            <w:tcW w:w="1417" w:type="dxa"/>
            <w:tcBorders>
              <w:top w:val="nil"/>
              <w:left w:val="nil"/>
              <w:bottom w:val="nil"/>
              <w:right w:val="nil"/>
            </w:tcBorders>
            <w:shd w:val="clear" w:color="auto" w:fill="auto"/>
            <w:vAlign w:val="bottom"/>
          </w:tcPr>
          <w:p w14:paraId="2C9B9C6A" w14:textId="77777777" w:rsidR="00153D24" w:rsidRDefault="00153D24" w:rsidP="00153D24">
            <w:pPr>
              <w:jc w:val="center"/>
              <w:outlineLvl w:val="0"/>
              <w:rPr>
                <w:rFonts w:ascii="Calibri" w:hAnsi="Calibri"/>
                <w:b/>
                <w:bCs/>
                <w:color w:val="FF0000"/>
                <w:sz w:val="16"/>
                <w:szCs w:val="16"/>
              </w:rPr>
            </w:pPr>
            <w:r>
              <w:rPr>
                <w:rFonts w:ascii="Calibri" w:hAnsi="Calibri"/>
                <w:b/>
                <w:bCs/>
                <w:color w:val="FF0000"/>
                <w:sz w:val="16"/>
                <w:szCs w:val="16"/>
              </w:rPr>
              <w:t xml:space="preserve">                          0</w:t>
            </w:r>
          </w:p>
        </w:tc>
      </w:tr>
      <w:tr w:rsidR="00153D24" w:rsidRPr="00385FC5" w14:paraId="4AF84388" w14:textId="77777777" w:rsidTr="00153D24">
        <w:trPr>
          <w:trHeight w:val="240"/>
        </w:trPr>
        <w:tc>
          <w:tcPr>
            <w:tcW w:w="4253" w:type="dxa"/>
            <w:shd w:val="clear" w:color="auto" w:fill="auto"/>
            <w:vAlign w:val="bottom"/>
          </w:tcPr>
          <w:p w14:paraId="04675489"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Амортизация</w:t>
            </w:r>
          </w:p>
        </w:tc>
        <w:tc>
          <w:tcPr>
            <w:tcW w:w="1276" w:type="dxa"/>
            <w:shd w:val="clear" w:color="auto" w:fill="auto"/>
            <w:vAlign w:val="bottom"/>
          </w:tcPr>
          <w:p w14:paraId="0B22B595" w14:textId="77777777" w:rsidR="00153D24" w:rsidRPr="00385FC5" w:rsidRDefault="00153D24" w:rsidP="00153D24">
            <w:pPr>
              <w:suppressAutoHyphens/>
              <w:snapToGrid w:val="0"/>
              <w:rPr>
                <w:rFonts w:ascii="Calibri" w:hAnsi="Calibri"/>
                <w:lang w:eastAsia="zh-CN"/>
              </w:rPr>
            </w:pPr>
          </w:p>
        </w:tc>
        <w:tc>
          <w:tcPr>
            <w:tcW w:w="1701" w:type="dxa"/>
            <w:tcBorders>
              <w:top w:val="nil"/>
              <w:left w:val="nil"/>
              <w:bottom w:val="nil"/>
              <w:right w:val="nil"/>
            </w:tcBorders>
            <w:shd w:val="clear" w:color="auto" w:fill="auto"/>
            <w:vAlign w:val="bottom"/>
          </w:tcPr>
          <w:p w14:paraId="4D9CD63E" w14:textId="77777777" w:rsidR="00153D24" w:rsidRPr="00C30050" w:rsidRDefault="00153D24" w:rsidP="00153D24">
            <w:pPr>
              <w:jc w:val="right"/>
              <w:outlineLvl w:val="0"/>
              <w:rPr>
                <w:rFonts w:ascii="Calibri" w:hAnsi="Calibri"/>
                <w:sz w:val="16"/>
                <w:szCs w:val="16"/>
              </w:rPr>
            </w:pPr>
            <w:r>
              <w:rPr>
                <w:rFonts w:ascii="Calibri" w:hAnsi="Calibri"/>
                <w:color w:val="FF0000"/>
                <w:sz w:val="16"/>
                <w:szCs w:val="16"/>
              </w:rPr>
              <w:t>143</w:t>
            </w:r>
          </w:p>
        </w:tc>
        <w:tc>
          <w:tcPr>
            <w:tcW w:w="1559" w:type="dxa"/>
            <w:tcBorders>
              <w:top w:val="nil"/>
              <w:left w:val="nil"/>
              <w:bottom w:val="nil"/>
              <w:right w:val="nil"/>
            </w:tcBorders>
          </w:tcPr>
          <w:p w14:paraId="14D3DC72" w14:textId="77777777" w:rsidR="00153D24" w:rsidRPr="00385FC5" w:rsidRDefault="00153D24" w:rsidP="00153D24">
            <w:pPr>
              <w:jc w:val="right"/>
              <w:outlineLvl w:val="0"/>
              <w:rPr>
                <w:rFonts w:ascii="Calibri" w:hAnsi="Calibri"/>
                <w:b/>
                <w:bCs/>
                <w:color w:val="FF0000"/>
                <w:sz w:val="16"/>
                <w:szCs w:val="16"/>
              </w:rPr>
            </w:pPr>
            <w:r>
              <w:rPr>
                <w:rFonts w:ascii="Calibri" w:hAnsi="Calibri"/>
                <w:b/>
                <w:bCs/>
                <w:color w:val="FF0000"/>
                <w:sz w:val="16"/>
                <w:szCs w:val="16"/>
              </w:rPr>
              <w:t>39</w:t>
            </w:r>
          </w:p>
        </w:tc>
        <w:tc>
          <w:tcPr>
            <w:tcW w:w="1417" w:type="dxa"/>
            <w:tcBorders>
              <w:top w:val="nil"/>
              <w:left w:val="nil"/>
              <w:bottom w:val="nil"/>
              <w:right w:val="nil"/>
            </w:tcBorders>
            <w:shd w:val="clear" w:color="auto" w:fill="auto"/>
            <w:vAlign w:val="bottom"/>
          </w:tcPr>
          <w:p w14:paraId="1EBCC5AD" w14:textId="77777777" w:rsidR="00153D24" w:rsidRPr="00385FC5" w:rsidRDefault="00153D24" w:rsidP="00153D24">
            <w:pPr>
              <w:jc w:val="center"/>
              <w:outlineLvl w:val="0"/>
              <w:rPr>
                <w:rFonts w:ascii="Calibri" w:hAnsi="Calibri"/>
                <w:b/>
                <w:bCs/>
                <w:sz w:val="16"/>
                <w:szCs w:val="16"/>
              </w:rPr>
            </w:pPr>
            <w:r>
              <w:rPr>
                <w:rFonts w:ascii="Calibri" w:hAnsi="Calibri"/>
                <w:b/>
                <w:bCs/>
                <w:color w:val="FF0000"/>
                <w:sz w:val="16"/>
                <w:szCs w:val="16"/>
              </w:rPr>
              <w:t xml:space="preserve">                        182</w:t>
            </w:r>
          </w:p>
        </w:tc>
      </w:tr>
      <w:tr w:rsidR="00153D24" w:rsidRPr="00385FC5" w14:paraId="3EF4AEE2" w14:textId="77777777" w:rsidTr="00153D24">
        <w:trPr>
          <w:trHeight w:val="225"/>
        </w:trPr>
        <w:tc>
          <w:tcPr>
            <w:tcW w:w="4253" w:type="dxa"/>
            <w:shd w:val="clear" w:color="auto" w:fill="auto"/>
            <w:vAlign w:val="bottom"/>
          </w:tcPr>
          <w:p w14:paraId="31438F66" w14:textId="77777777" w:rsidR="00153D24" w:rsidRPr="00385FC5" w:rsidRDefault="00153D24" w:rsidP="00153D24">
            <w:pPr>
              <w:suppressAutoHyphens/>
              <w:jc w:val="right"/>
              <w:rPr>
                <w:rFonts w:ascii="Calibri" w:hAnsi="Calibri"/>
                <w:lang w:eastAsia="zh-CN"/>
              </w:rPr>
            </w:pPr>
            <w:r w:rsidRPr="00385FC5">
              <w:rPr>
                <w:rFonts w:ascii="Calibri" w:hAnsi="Calibri"/>
                <w:b/>
                <w:bCs/>
                <w:sz w:val="16"/>
                <w:szCs w:val="16"/>
                <w:lang w:eastAsia="zh-CN"/>
              </w:rPr>
              <w:t>Балансовая стоимость на</w:t>
            </w:r>
          </w:p>
        </w:tc>
        <w:tc>
          <w:tcPr>
            <w:tcW w:w="1276" w:type="dxa"/>
            <w:shd w:val="clear" w:color="auto" w:fill="auto"/>
            <w:vAlign w:val="bottom"/>
          </w:tcPr>
          <w:p w14:paraId="07E1117A" w14:textId="77777777" w:rsidR="00153D24" w:rsidRPr="00385FC5" w:rsidRDefault="00153D24" w:rsidP="00153D24">
            <w:pPr>
              <w:suppressAutoHyphens/>
              <w:rPr>
                <w:rFonts w:ascii="Calibri" w:hAnsi="Calibri"/>
                <w:lang w:eastAsia="zh-CN"/>
              </w:rPr>
            </w:pPr>
            <w:r w:rsidRPr="00385FC5">
              <w:rPr>
                <w:rFonts w:ascii="Calibri" w:hAnsi="Calibri"/>
                <w:b/>
                <w:bCs/>
                <w:sz w:val="16"/>
                <w:szCs w:val="16"/>
                <w:lang w:eastAsia="zh-CN"/>
              </w:rPr>
              <w:t>31.12.20</w:t>
            </w:r>
            <w:r>
              <w:rPr>
                <w:rFonts w:ascii="Calibri" w:hAnsi="Calibri"/>
                <w:b/>
                <w:bCs/>
                <w:sz w:val="16"/>
                <w:szCs w:val="16"/>
                <w:lang w:eastAsia="zh-CN"/>
              </w:rPr>
              <w:t>24</w:t>
            </w:r>
          </w:p>
        </w:tc>
        <w:tc>
          <w:tcPr>
            <w:tcW w:w="1701" w:type="dxa"/>
            <w:tcBorders>
              <w:top w:val="single" w:sz="4" w:space="0" w:color="auto"/>
              <w:left w:val="nil"/>
              <w:bottom w:val="double" w:sz="6" w:space="0" w:color="auto"/>
              <w:right w:val="nil"/>
            </w:tcBorders>
            <w:shd w:val="clear" w:color="auto" w:fill="auto"/>
            <w:vAlign w:val="bottom"/>
          </w:tcPr>
          <w:p w14:paraId="60682B7E"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1 206</w:t>
            </w:r>
          </w:p>
        </w:tc>
        <w:tc>
          <w:tcPr>
            <w:tcW w:w="1559" w:type="dxa"/>
            <w:tcBorders>
              <w:top w:val="single" w:sz="4" w:space="0" w:color="auto"/>
              <w:left w:val="nil"/>
              <w:bottom w:val="double" w:sz="6" w:space="0" w:color="auto"/>
              <w:right w:val="nil"/>
            </w:tcBorders>
          </w:tcPr>
          <w:p w14:paraId="17596721"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239</w:t>
            </w:r>
          </w:p>
        </w:tc>
        <w:tc>
          <w:tcPr>
            <w:tcW w:w="1417" w:type="dxa"/>
            <w:tcBorders>
              <w:top w:val="single" w:sz="4" w:space="0" w:color="auto"/>
              <w:left w:val="nil"/>
              <w:bottom w:val="double" w:sz="6" w:space="0" w:color="auto"/>
              <w:right w:val="nil"/>
            </w:tcBorders>
            <w:shd w:val="clear" w:color="auto" w:fill="auto"/>
            <w:vAlign w:val="bottom"/>
          </w:tcPr>
          <w:p w14:paraId="5BD6151C"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1 445</w:t>
            </w:r>
          </w:p>
        </w:tc>
      </w:tr>
      <w:bookmarkEnd w:id="22"/>
      <w:tr w:rsidR="00153D24" w:rsidRPr="00385FC5" w14:paraId="69E02166" w14:textId="77777777" w:rsidTr="00153D24">
        <w:trPr>
          <w:trHeight w:val="256"/>
        </w:trPr>
        <w:tc>
          <w:tcPr>
            <w:tcW w:w="4253" w:type="dxa"/>
            <w:shd w:val="clear" w:color="auto" w:fill="auto"/>
            <w:vAlign w:val="bottom"/>
          </w:tcPr>
          <w:p w14:paraId="4BE5FA87" w14:textId="77777777" w:rsidR="00153D24" w:rsidRPr="00385FC5" w:rsidRDefault="00153D24" w:rsidP="00153D24">
            <w:pPr>
              <w:suppressAutoHyphens/>
              <w:rPr>
                <w:rFonts w:ascii="Calibri" w:hAnsi="Calibri"/>
                <w:lang w:eastAsia="zh-CN"/>
              </w:rPr>
            </w:pPr>
            <w:r w:rsidRPr="00385FC5">
              <w:rPr>
                <w:rFonts w:ascii="Calibri" w:hAnsi="Calibri"/>
                <w:b/>
                <w:bCs/>
                <w:iCs/>
                <w:sz w:val="16"/>
                <w:szCs w:val="16"/>
                <w:lang w:eastAsia="zh-CN"/>
              </w:rPr>
              <w:t>в т. ч. по объектам, к которым применена модель учета:</w:t>
            </w:r>
          </w:p>
        </w:tc>
        <w:tc>
          <w:tcPr>
            <w:tcW w:w="1276" w:type="dxa"/>
            <w:shd w:val="clear" w:color="auto" w:fill="auto"/>
            <w:vAlign w:val="bottom"/>
          </w:tcPr>
          <w:p w14:paraId="50C8F27F" w14:textId="77777777" w:rsidR="00153D24" w:rsidRPr="00385FC5" w:rsidRDefault="00153D24" w:rsidP="00153D24">
            <w:pPr>
              <w:suppressAutoHyphens/>
              <w:snapToGrid w:val="0"/>
              <w:rPr>
                <w:rFonts w:ascii="Calibri" w:hAnsi="Calibri"/>
                <w:lang w:eastAsia="zh-CN"/>
              </w:rPr>
            </w:pPr>
          </w:p>
        </w:tc>
        <w:tc>
          <w:tcPr>
            <w:tcW w:w="1701" w:type="dxa"/>
            <w:tcBorders>
              <w:top w:val="nil"/>
              <w:left w:val="nil"/>
              <w:bottom w:val="nil"/>
              <w:right w:val="nil"/>
            </w:tcBorders>
            <w:shd w:val="clear" w:color="auto" w:fill="auto"/>
            <w:vAlign w:val="bottom"/>
          </w:tcPr>
          <w:p w14:paraId="480BC9BA" w14:textId="77777777" w:rsidR="00153D24" w:rsidRPr="00385FC5" w:rsidRDefault="00153D24" w:rsidP="00153D24">
            <w:pPr>
              <w:outlineLvl w:val="0"/>
              <w:rPr>
                <w:rFonts w:ascii="Calibri" w:hAnsi="Calibri"/>
                <w:b/>
                <w:bCs/>
                <w:sz w:val="16"/>
                <w:szCs w:val="16"/>
              </w:rPr>
            </w:pPr>
          </w:p>
        </w:tc>
        <w:tc>
          <w:tcPr>
            <w:tcW w:w="1559" w:type="dxa"/>
            <w:tcBorders>
              <w:top w:val="nil"/>
              <w:left w:val="nil"/>
              <w:bottom w:val="nil"/>
              <w:right w:val="nil"/>
            </w:tcBorders>
          </w:tcPr>
          <w:p w14:paraId="0746CB60" w14:textId="77777777" w:rsidR="00153D24" w:rsidRPr="00385FC5" w:rsidRDefault="00153D24" w:rsidP="00153D24">
            <w:pPr>
              <w:outlineLvl w:val="0"/>
              <w:rPr>
                <w:rFonts w:ascii="Calibri" w:hAnsi="Calibri"/>
                <w:b/>
                <w:bCs/>
                <w:sz w:val="16"/>
                <w:szCs w:val="16"/>
              </w:rPr>
            </w:pPr>
          </w:p>
        </w:tc>
        <w:tc>
          <w:tcPr>
            <w:tcW w:w="1417" w:type="dxa"/>
            <w:tcBorders>
              <w:top w:val="nil"/>
              <w:left w:val="nil"/>
              <w:bottom w:val="nil"/>
              <w:right w:val="nil"/>
            </w:tcBorders>
            <w:shd w:val="clear" w:color="auto" w:fill="auto"/>
            <w:vAlign w:val="bottom"/>
          </w:tcPr>
          <w:p w14:paraId="41F4DD71" w14:textId="77777777" w:rsidR="00153D24" w:rsidRPr="00385FC5" w:rsidRDefault="00153D24" w:rsidP="00153D24">
            <w:pPr>
              <w:outlineLvl w:val="0"/>
              <w:rPr>
                <w:rFonts w:ascii="Calibri" w:hAnsi="Calibri"/>
                <w:b/>
                <w:bCs/>
                <w:sz w:val="16"/>
                <w:szCs w:val="16"/>
              </w:rPr>
            </w:pPr>
          </w:p>
        </w:tc>
      </w:tr>
      <w:tr w:rsidR="00153D24" w:rsidRPr="00385FC5" w14:paraId="1279677D" w14:textId="77777777" w:rsidTr="00153D24">
        <w:trPr>
          <w:trHeight w:val="240"/>
        </w:trPr>
        <w:tc>
          <w:tcPr>
            <w:tcW w:w="4253" w:type="dxa"/>
            <w:shd w:val="clear" w:color="auto" w:fill="auto"/>
            <w:vAlign w:val="bottom"/>
          </w:tcPr>
          <w:p w14:paraId="566E2EBA" w14:textId="77777777" w:rsidR="00153D24" w:rsidRPr="00385FC5" w:rsidRDefault="00153D24" w:rsidP="00153D24">
            <w:pPr>
              <w:suppressAutoHyphens/>
              <w:rPr>
                <w:rFonts w:ascii="Calibri" w:hAnsi="Calibri"/>
                <w:lang w:eastAsia="zh-CN"/>
              </w:rPr>
            </w:pPr>
            <w:r w:rsidRPr="00385FC5">
              <w:rPr>
                <w:rFonts w:ascii="Calibri" w:eastAsia="Calibri" w:hAnsi="Calibri" w:cs="Calibri"/>
                <w:b/>
                <w:bCs/>
                <w:iCs/>
                <w:sz w:val="16"/>
                <w:szCs w:val="16"/>
                <w:lang w:eastAsia="zh-CN"/>
              </w:rPr>
              <w:t xml:space="preserve"> </w:t>
            </w:r>
            <w:r w:rsidRPr="00385FC5">
              <w:rPr>
                <w:rFonts w:ascii="Calibri" w:hAnsi="Calibri"/>
                <w:b/>
                <w:bCs/>
                <w:iCs/>
                <w:sz w:val="16"/>
                <w:szCs w:val="16"/>
                <w:lang w:eastAsia="zh-CN"/>
              </w:rPr>
              <w:t>- по первоначальной стоимости</w:t>
            </w:r>
          </w:p>
        </w:tc>
        <w:tc>
          <w:tcPr>
            <w:tcW w:w="1276" w:type="dxa"/>
            <w:shd w:val="clear" w:color="auto" w:fill="auto"/>
            <w:vAlign w:val="bottom"/>
          </w:tcPr>
          <w:p w14:paraId="5C038C41" w14:textId="77777777" w:rsidR="00153D24" w:rsidRPr="00385FC5" w:rsidRDefault="00153D24" w:rsidP="00153D24">
            <w:pPr>
              <w:suppressAutoHyphens/>
              <w:snapToGrid w:val="0"/>
              <w:rPr>
                <w:rFonts w:ascii="Calibri" w:hAnsi="Calibri"/>
                <w:lang w:eastAsia="zh-CN"/>
              </w:rPr>
            </w:pPr>
          </w:p>
        </w:tc>
        <w:tc>
          <w:tcPr>
            <w:tcW w:w="1701" w:type="dxa"/>
            <w:tcBorders>
              <w:top w:val="single" w:sz="4" w:space="0" w:color="auto"/>
              <w:left w:val="nil"/>
              <w:bottom w:val="double" w:sz="6" w:space="0" w:color="auto"/>
              <w:right w:val="nil"/>
            </w:tcBorders>
            <w:shd w:val="clear" w:color="auto" w:fill="auto"/>
            <w:vAlign w:val="bottom"/>
          </w:tcPr>
          <w:p w14:paraId="0F288F07" w14:textId="77777777" w:rsidR="00153D24" w:rsidRPr="00385FC5" w:rsidRDefault="00153D24" w:rsidP="00153D24">
            <w:pPr>
              <w:jc w:val="right"/>
              <w:outlineLvl w:val="0"/>
              <w:rPr>
                <w:rFonts w:ascii="Calibri" w:hAnsi="Calibri"/>
                <w:b/>
                <w:bCs/>
                <w:iCs/>
                <w:sz w:val="16"/>
                <w:szCs w:val="16"/>
              </w:rPr>
            </w:pPr>
            <w:r>
              <w:rPr>
                <w:rFonts w:ascii="Calibri" w:hAnsi="Calibri"/>
                <w:b/>
                <w:bCs/>
                <w:sz w:val="16"/>
                <w:szCs w:val="16"/>
              </w:rPr>
              <w:t>1 206</w:t>
            </w:r>
          </w:p>
        </w:tc>
        <w:tc>
          <w:tcPr>
            <w:tcW w:w="1559" w:type="dxa"/>
            <w:tcBorders>
              <w:top w:val="single" w:sz="4" w:space="0" w:color="auto"/>
              <w:left w:val="nil"/>
              <w:bottom w:val="double" w:sz="6" w:space="0" w:color="auto"/>
              <w:right w:val="nil"/>
            </w:tcBorders>
          </w:tcPr>
          <w:p w14:paraId="2203CB39" w14:textId="77777777" w:rsidR="00153D24" w:rsidRPr="00385FC5" w:rsidRDefault="00153D24" w:rsidP="00153D24">
            <w:pPr>
              <w:jc w:val="right"/>
              <w:outlineLvl w:val="0"/>
              <w:rPr>
                <w:rFonts w:ascii="Calibri" w:hAnsi="Calibri"/>
                <w:b/>
                <w:bCs/>
                <w:iCs/>
                <w:sz w:val="16"/>
                <w:szCs w:val="16"/>
              </w:rPr>
            </w:pPr>
            <w:r>
              <w:rPr>
                <w:rFonts w:ascii="Calibri" w:hAnsi="Calibri"/>
                <w:b/>
                <w:bCs/>
                <w:sz w:val="16"/>
                <w:szCs w:val="16"/>
              </w:rPr>
              <w:t>239</w:t>
            </w:r>
          </w:p>
        </w:tc>
        <w:tc>
          <w:tcPr>
            <w:tcW w:w="1417" w:type="dxa"/>
            <w:tcBorders>
              <w:top w:val="single" w:sz="4" w:space="0" w:color="auto"/>
              <w:left w:val="nil"/>
              <w:bottom w:val="double" w:sz="6" w:space="0" w:color="auto"/>
              <w:right w:val="nil"/>
            </w:tcBorders>
            <w:shd w:val="clear" w:color="auto" w:fill="auto"/>
            <w:vAlign w:val="bottom"/>
          </w:tcPr>
          <w:p w14:paraId="06980EB8" w14:textId="77777777" w:rsidR="00153D24" w:rsidRPr="00385FC5" w:rsidRDefault="00153D24" w:rsidP="00153D24">
            <w:pPr>
              <w:jc w:val="right"/>
              <w:outlineLvl w:val="0"/>
              <w:rPr>
                <w:rFonts w:ascii="Calibri" w:hAnsi="Calibri"/>
                <w:b/>
                <w:bCs/>
                <w:iCs/>
                <w:sz w:val="16"/>
                <w:szCs w:val="16"/>
              </w:rPr>
            </w:pPr>
            <w:r>
              <w:rPr>
                <w:rFonts w:ascii="Calibri" w:hAnsi="Calibri"/>
                <w:b/>
                <w:bCs/>
                <w:sz w:val="16"/>
                <w:szCs w:val="16"/>
              </w:rPr>
              <w:t>1 445</w:t>
            </w:r>
          </w:p>
        </w:tc>
      </w:tr>
    </w:tbl>
    <w:p w14:paraId="5683D431" w14:textId="77777777" w:rsidR="00153D24" w:rsidRDefault="00153D24" w:rsidP="00153D24">
      <w:pPr>
        <w:spacing w:before="120" w:after="120"/>
        <w:jc w:val="both"/>
        <w:rPr>
          <w:rFonts w:ascii="Calibri" w:hAnsi="Calibri"/>
          <w:bCs/>
          <w:sz w:val="18"/>
          <w:szCs w:val="18"/>
        </w:rPr>
      </w:pPr>
    </w:p>
    <w:p w14:paraId="1A7034F8" w14:textId="77777777" w:rsidR="00153D24" w:rsidRPr="00A07133" w:rsidRDefault="00153D24" w:rsidP="00153D24">
      <w:pPr>
        <w:spacing w:before="120" w:after="120"/>
        <w:jc w:val="both"/>
        <w:rPr>
          <w:rFonts w:ascii="Calibri" w:hAnsi="Calibri"/>
          <w:bCs/>
          <w:sz w:val="18"/>
          <w:szCs w:val="18"/>
        </w:rPr>
      </w:pPr>
      <w:r>
        <w:rPr>
          <w:rFonts w:ascii="Calibri" w:hAnsi="Calibri"/>
          <w:bCs/>
          <w:sz w:val="18"/>
          <w:szCs w:val="18"/>
        </w:rPr>
        <w:t xml:space="preserve"> </w:t>
      </w:r>
      <w:r>
        <w:rPr>
          <w:sz w:val="18"/>
          <w:szCs w:val="18"/>
        </w:rPr>
        <w:t>По состоянию на отчетную дату основные средства протестированы на обесценение. Необходимость в обесценении отсутствует.</w:t>
      </w:r>
    </w:p>
    <w:p w14:paraId="5DACC76A" w14:textId="77777777" w:rsidR="00153D24" w:rsidRDefault="00153D24" w:rsidP="00153D24">
      <w:pPr>
        <w:spacing w:before="120" w:after="120"/>
        <w:jc w:val="both"/>
        <w:rPr>
          <w:sz w:val="18"/>
          <w:szCs w:val="18"/>
        </w:rPr>
      </w:pPr>
      <w:r>
        <w:rPr>
          <w:sz w:val="18"/>
          <w:szCs w:val="18"/>
        </w:rPr>
        <w:lastRenderedPageBreak/>
        <w:t xml:space="preserve">В отчетности </w:t>
      </w:r>
      <w:r w:rsidRPr="00A60B7F">
        <w:rPr>
          <w:sz w:val="18"/>
          <w:szCs w:val="18"/>
        </w:rPr>
        <w:t>Предприяти</w:t>
      </w:r>
      <w:r>
        <w:rPr>
          <w:sz w:val="18"/>
          <w:szCs w:val="18"/>
        </w:rPr>
        <w:t xml:space="preserve">я </w:t>
      </w:r>
      <w:proofErr w:type="gramStart"/>
      <w:r>
        <w:rPr>
          <w:sz w:val="18"/>
          <w:szCs w:val="18"/>
        </w:rPr>
        <w:t>в  составе</w:t>
      </w:r>
      <w:proofErr w:type="gramEnd"/>
      <w:r>
        <w:rPr>
          <w:sz w:val="18"/>
          <w:szCs w:val="18"/>
        </w:rPr>
        <w:t xml:space="preserve"> основных средств  отражены  активы в форме права пользования предметом аренды:</w:t>
      </w:r>
    </w:p>
    <w:tbl>
      <w:tblPr>
        <w:tblW w:w="10206" w:type="dxa"/>
        <w:tblInd w:w="108" w:type="dxa"/>
        <w:tblLayout w:type="fixed"/>
        <w:tblLook w:val="0000" w:firstRow="0" w:lastRow="0" w:firstColumn="0" w:lastColumn="0" w:noHBand="0" w:noVBand="0"/>
      </w:tblPr>
      <w:tblGrid>
        <w:gridCol w:w="4253"/>
        <w:gridCol w:w="1276"/>
        <w:gridCol w:w="1701"/>
        <w:gridCol w:w="1559"/>
        <w:gridCol w:w="1417"/>
      </w:tblGrid>
      <w:tr w:rsidR="00153D24" w:rsidRPr="00385FC5" w14:paraId="18251B8E" w14:textId="77777777" w:rsidTr="00153D24">
        <w:trPr>
          <w:trHeight w:val="510"/>
        </w:trPr>
        <w:tc>
          <w:tcPr>
            <w:tcW w:w="4253" w:type="dxa"/>
            <w:shd w:val="clear" w:color="auto" w:fill="auto"/>
            <w:vAlign w:val="bottom"/>
          </w:tcPr>
          <w:p w14:paraId="486B05A0" w14:textId="77777777" w:rsidR="00153D24" w:rsidRPr="00385FC5" w:rsidRDefault="00153D24" w:rsidP="00153D24">
            <w:pPr>
              <w:suppressAutoHyphens/>
              <w:snapToGrid w:val="0"/>
              <w:rPr>
                <w:rFonts w:ascii="Calibri" w:hAnsi="Calibri"/>
                <w:lang w:eastAsia="zh-CN"/>
              </w:rPr>
            </w:pPr>
          </w:p>
        </w:tc>
        <w:tc>
          <w:tcPr>
            <w:tcW w:w="1276" w:type="dxa"/>
            <w:shd w:val="clear" w:color="auto" w:fill="auto"/>
            <w:vAlign w:val="bottom"/>
          </w:tcPr>
          <w:p w14:paraId="4CC395FA" w14:textId="77777777" w:rsidR="00153D24" w:rsidRPr="00385FC5" w:rsidRDefault="00153D24" w:rsidP="00153D24">
            <w:pPr>
              <w:suppressAutoHyphens/>
              <w:snapToGrid w:val="0"/>
              <w:rPr>
                <w:rFonts w:ascii="Calibri" w:hAnsi="Calibri"/>
                <w:lang w:eastAsia="zh-CN"/>
              </w:rPr>
            </w:pPr>
          </w:p>
        </w:tc>
        <w:tc>
          <w:tcPr>
            <w:tcW w:w="1701" w:type="dxa"/>
            <w:shd w:val="clear" w:color="auto" w:fill="auto"/>
            <w:vAlign w:val="bottom"/>
          </w:tcPr>
          <w:p w14:paraId="065D8345" w14:textId="77777777" w:rsidR="00153D24" w:rsidRPr="00385FC5" w:rsidRDefault="00153D24" w:rsidP="00153D24">
            <w:pPr>
              <w:suppressAutoHyphens/>
              <w:jc w:val="right"/>
              <w:rPr>
                <w:rFonts w:ascii="Calibri" w:hAnsi="Calibri"/>
                <w:lang w:eastAsia="zh-CN"/>
              </w:rPr>
            </w:pPr>
            <w:r>
              <w:rPr>
                <w:rFonts w:ascii="Calibri" w:hAnsi="Calibri"/>
                <w:b/>
                <w:bCs/>
                <w:sz w:val="16"/>
                <w:szCs w:val="16"/>
                <w:lang w:eastAsia="zh-CN"/>
              </w:rPr>
              <w:t xml:space="preserve">Земля и здания   </w:t>
            </w:r>
          </w:p>
        </w:tc>
        <w:tc>
          <w:tcPr>
            <w:tcW w:w="1559" w:type="dxa"/>
            <w:shd w:val="clear" w:color="auto" w:fill="auto"/>
          </w:tcPr>
          <w:p w14:paraId="4C81B3AD" w14:textId="77777777" w:rsidR="00153D24" w:rsidRPr="00385FC5" w:rsidRDefault="00153D24" w:rsidP="00153D24">
            <w:pPr>
              <w:suppressAutoHyphens/>
              <w:jc w:val="right"/>
              <w:rPr>
                <w:rFonts w:ascii="Calibri" w:hAnsi="Calibri"/>
                <w:lang w:eastAsia="zh-CN"/>
              </w:rPr>
            </w:pPr>
            <w:r>
              <w:rPr>
                <w:rFonts w:ascii="Calibri" w:hAnsi="Calibri"/>
                <w:b/>
                <w:bCs/>
                <w:sz w:val="16"/>
                <w:szCs w:val="16"/>
                <w:lang w:eastAsia="zh-CN"/>
              </w:rPr>
              <w:t xml:space="preserve"> Прочие</w:t>
            </w:r>
          </w:p>
        </w:tc>
        <w:tc>
          <w:tcPr>
            <w:tcW w:w="1417" w:type="dxa"/>
            <w:shd w:val="clear" w:color="auto" w:fill="auto"/>
            <w:vAlign w:val="bottom"/>
          </w:tcPr>
          <w:p w14:paraId="26D6C3DF" w14:textId="77777777" w:rsidR="00153D24" w:rsidRPr="00385FC5" w:rsidRDefault="00153D24" w:rsidP="00153D24">
            <w:pPr>
              <w:suppressAutoHyphens/>
              <w:jc w:val="right"/>
              <w:rPr>
                <w:rFonts w:ascii="Calibri" w:hAnsi="Calibri"/>
                <w:lang w:eastAsia="zh-CN"/>
              </w:rPr>
            </w:pPr>
            <w:r w:rsidRPr="00385FC5">
              <w:rPr>
                <w:rFonts w:ascii="Calibri" w:hAnsi="Calibri"/>
                <w:b/>
                <w:bCs/>
                <w:sz w:val="16"/>
                <w:szCs w:val="16"/>
                <w:lang w:eastAsia="zh-CN"/>
              </w:rPr>
              <w:t>Всего</w:t>
            </w:r>
          </w:p>
        </w:tc>
      </w:tr>
      <w:tr w:rsidR="00153D24" w:rsidRPr="00385FC5" w14:paraId="73C06BDF" w14:textId="77777777" w:rsidTr="00153D24">
        <w:trPr>
          <w:trHeight w:val="225"/>
        </w:trPr>
        <w:tc>
          <w:tcPr>
            <w:tcW w:w="4253" w:type="dxa"/>
            <w:shd w:val="clear" w:color="auto" w:fill="auto"/>
            <w:vAlign w:val="bottom"/>
          </w:tcPr>
          <w:p w14:paraId="629ECC62"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Валовая стоимость на</w:t>
            </w:r>
          </w:p>
        </w:tc>
        <w:tc>
          <w:tcPr>
            <w:tcW w:w="1276" w:type="dxa"/>
            <w:shd w:val="clear" w:color="auto" w:fill="auto"/>
            <w:vAlign w:val="bottom"/>
          </w:tcPr>
          <w:p w14:paraId="0113B57B"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22</w:t>
            </w:r>
          </w:p>
        </w:tc>
        <w:tc>
          <w:tcPr>
            <w:tcW w:w="1701" w:type="dxa"/>
            <w:tcBorders>
              <w:top w:val="nil"/>
              <w:left w:val="nil"/>
              <w:bottom w:val="nil"/>
              <w:right w:val="nil"/>
            </w:tcBorders>
            <w:shd w:val="clear" w:color="auto" w:fill="auto"/>
            <w:vAlign w:val="bottom"/>
          </w:tcPr>
          <w:p w14:paraId="6C25D60B" w14:textId="77777777" w:rsidR="00153D24" w:rsidRPr="00385FC5" w:rsidRDefault="00153D24" w:rsidP="00153D24">
            <w:pPr>
              <w:jc w:val="right"/>
              <w:outlineLvl w:val="0"/>
              <w:rPr>
                <w:rFonts w:ascii="Calibri" w:hAnsi="Calibri"/>
                <w:sz w:val="16"/>
                <w:szCs w:val="16"/>
              </w:rPr>
            </w:pPr>
            <w:r>
              <w:rPr>
                <w:rFonts w:ascii="Calibri" w:hAnsi="Calibri"/>
                <w:sz w:val="16"/>
                <w:szCs w:val="16"/>
              </w:rPr>
              <w:t>34 401</w:t>
            </w:r>
          </w:p>
        </w:tc>
        <w:tc>
          <w:tcPr>
            <w:tcW w:w="1559" w:type="dxa"/>
            <w:tcBorders>
              <w:top w:val="nil"/>
              <w:left w:val="nil"/>
              <w:bottom w:val="nil"/>
              <w:right w:val="nil"/>
            </w:tcBorders>
          </w:tcPr>
          <w:p w14:paraId="02916434" w14:textId="77777777" w:rsidR="00153D24" w:rsidRPr="00385FC5" w:rsidRDefault="00153D24" w:rsidP="00153D24">
            <w:pPr>
              <w:jc w:val="right"/>
              <w:outlineLvl w:val="0"/>
              <w:rPr>
                <w:rFonts w:ascii="Calibri" w:hAnsi="Calibri"/>
                <w:b/>
                <w:bCs/>
                <w:sz w:val="16"/>
                <w:szCs w:val="16"/>
              </w:rPr>
            </w:pPr>
            <w:r>
              <w:rPr>
                <w:rFonts w:ascii="Calibri" w:hAnsi="Calibri"/>
                <w:bCs/>
                <w:sz w:val="16"/>
                <w:szCs w:val="16"/>
              </w:rPr>
              <w:t>0</w:t>
            </w:r>
          </w:p>
        </w:tc>
        <w:tc>
          <w:tcPr>
            <w:tcW w:w="1417" w:type="dxa"/>
            <w:tcBorders>
              <w:top w:val="nil"/>
              <w:left w:val="nil"/>
              <w:bottom w:val="nil"/>
              <w:right w:val="nil"/>
            </w:tcBorders>
            <w:shd w:val="clear" w:color="auto" w:fill="auto"/>
            <w:vAlign w:val="bottom"/>
          </w:tcPr>
          <w:p w14:paraId="1EBDD5D1"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34 401</w:t>
            </w:r>
          </w:p>
        </w:tc>
      </w:tr>
      <w:tr w:rsidR="00153D24" w:rsidRPr="00385FC5" w14:paraId="0D226E99" w14:textId="77777777" w:rsidTr="00153D24">
        <w:trPr>
          <w:trHeight w:val="225"/>
        </w:trPr>
        <w:tc>
          <w:tcPr>
            <w:tcW w:w="4253" w:type="dxa"/>
            <w:shd w:val="clear" w:color="auto" w:fill="auto"/>
            <w:vAlign w:val="bottom"/>
          </w:tcPr>
          <w:p w14:paraId="37F73CA7"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Валовая стоимость на</w:t>
            </w:r>
          </w:p>
        </w:tc>
        <w:tc>
          <w:tcPr>
            <w:tcW w:w="1276" w:type="dxa"/>
            <w:shd w:val="clear" w:color="auto" w:fill="auto"/>
            <w:vAlign w:val="bottom"/>
          </w:tcPr>
          <w:p w14:paraId="22DEA936"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23</w:t>
            </w:r>
          </w:p>
        </w:tc>
        <w:tc>
          <w:tcPr>
            <w:tcW w:w="1701" w:type="dxa"/>
            <w:tcBorders>
              <w:top w:val="nil"/>
              <w:left w:val="nil"/>
              <w:bottom w:val="nil"/>
              <w:right w:val="nil"/>
            </w:tcBorders>
            <w:shd w:val="clear" w:color="auto" w:fill="auto"/>
            <w:vAlign w:val="bottom"/>
          </w:tcPr>
          <w:p w14:paraId="530E4E97" w14:textId="77777777" w:rsidR="00153D24" w:rsidRPr="00385FC5" w:rsidRDefault="00153D24" w:rsidP="00153D24">
            <w:pPr>
              <w:jc w:val="right"/>
              <w:outlineLvl w:val="0"/>
              <w:rPr>
                <w:rFonts w:ascii="Calibri" w:hAnsi="Calibri"/>
                <w:sz w:val="16"/>
                <w:szCs w:val="16"/>
              </w:rPr>
            </w:pPr>
            <w:r>
              <w:rPr>
                <w:rFonts w:ascii="Calibri" w:hAnsi="Calibri"/>
                <w:sz w:val="16"/>
                <w:szCs w:val="16"/>
              </w:rPr>
              <w:t xml:space="preserve"> 36 844</w:t>
            </w:r>
          </w:p>
        </w:tc>
        <w:tc>
          <w:tcPr>
            <w:tcW w:w="1559" w:type="dxa"/>
            <w:tcBorders>
              <w:top w:val="nil"/>
              <w:left w:val="nil"/>
              <w:bottom w:val="nil"/>
              <w:right w:val="nil"/>
            </w:tcBorders>
          </w:tcPr>
          <w:p w14:paraId="66E9C5C1" w14:textId="77777777" w:rsidR="00153D24" w:rsidRPr="00385FC5" w:rsidRDefault="00153D24" w:rsidP="00153D24">
            <w:pPr>
              <w:jc w:val="right"/>
              <w:outlineLvl w:val="0"/>
              <w:rPr>
                <w:rFonts w:ascii="Calibri" w:hAnsi="Calibri"/>
                <w:bCs/>
                <w:sz w:val="16"/>
                <w:szCs w:val="16"/>
              </w:rPr>
            </w:pPr>
            <w:r>
              <w:rPr>
                <w:rFonts w:ascii="Calibri" w:hAnsi="Calibri"/>
                <w:bCs/>
                <w:sz w:val="16"/>
                <w:szCs w:val="16"/>
              </w:rPr>
              <w:t>0</w:t>
            </w:r>
          </w:p>
        </w:tc>
        <w:tc>
          <w:tcPr>
            <w:tcW w:w="1417" w:type="dxa"/>
            <w:tcBorders>
              <w:top w:val="nil"/>
              <w:left w:val="nil"/>
              <w:bottom w:val="nil"/>
              <w:right w:val="nil"/>
            </w:tcBorders>
            <w:shd w:val="clear" w:color="auto" w:fill="auto"/>
            <w:vAlign w:val="bottom"/>
          </w:tcPr>
          <w:p w14:paraId="31546138"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36 844</w:t>
            </w:r>
          </w:p>
        </w:tc>
      </w:tr>
      <w:tr w:rsidR="00153D24" w:rsidRPr="00385FC5" w14:paraId="29607617" w14:textId="77777777" w:rsidTr="00153D24">
        <w:trPr>
          <w:trHeight w:val="225"/>
        </w:trPr>
        <w:tc>
          <w:tcPr>
            <w:tcW w:w="4253" w:type="dxa"/>
            <w:shd w:val="clear" w:color="auto" w:fill="auto"/>
            <w:vAlign w:val="bottom"/>
          </w:tcPr>
          <w:p w14:paraId="7CF9A178"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Валовая стоимость на</w:t>
            </w:r>
          </w:p>
        </w:tc>
        <w:tc>
          <w:tcPr>
            <w:tcW w:w="1276" w:type="dxa"/>
            <w:shd w:val="clear" w:color="auto" w:fill="auto"/>
            <w:vAlign w:val="bottom"/>
          </w:tcPr>
          <w:p w14:paraId="0FB47A26"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24</w:t>
            </w:r>
          </w:p>
        </w:tc>
        <w:tc>
          <w:tcPr>
            <w:tcW w:w="1701" w:type="dxa"/>
            <w:tcBorders>
              <w:top w:val="nil"/>
              <w:left w:val="nil"/>
              <w:bottom w:val="nil"/>
              <w:right w:val="nil"/>
            </w:tcBorders>
            <w:shd w:val="clear" w:color="auto" w:fill="auto"/>
            <w:vAlign w:val="bottom"/>
          </w:tcPr>
          <w:p w14:paraId="19BEB988" w14:textId="77777777" w:rsidR="00153D24" w:rsidRPr="00385FC5" w:rsidRDefault="00153D24" w:rsidP="00153D24">
            <w:pPr>
              <w:jc w:val="right"/>
              <w:outlineLvl w:val="0"/>
              <w:rPr>
                <w:rFonts w:ascii="Calibri" w:hAnsi="Calibri"/>
                <w:sz w:val="16"/>
                <w:szCs w:val="16"/>
              </w:rPr>
            </w:pPr>
            <w:r>
              <w:rPr>
                <w:rFonts w:ascii="Calibri" w:hAnsi="Calibri"/>
                <w:sz w:val="16"/>
                <w:szCs w:val="16"/>
              </w:rPr>
              <w:t>36 844</w:t>
            </w:r>
          </w:p>
        </w:tc>
        <w:tc>
          <w:tcPr>
            <w:tcW w:w="1559" w:type="dxa"/>
            <w:tcBorders>
              <w:top w:val="nil"/>
              <w:left w:val="nil"/>
              <w:bottom w:val="nil"/>
              <w:right w:val="nil"/>
            </w:tcBorders>
          </w:tcPr>
          <w:p w14:paraId="44E052F3" w14:textId="77777777" w:rsidR="00153D24" w:rsidRPr="00385FC5" w:rsidRDefault="00153D24" w:rsidP="00153D24">
            <w:pPr>
              <w:jc w:val="right"/>
              <w:outlineLvl w:val="0"/>
              <w:rPr>
                <w:rFonts w:ascii="Calibri" w:hAnsi="Calibri"/>
                <w:bCs/>
                <w:sz w:val="16"/>
                <w:szCs w:val="16"/>
              </w:rPr>
            </w:pPr>
            <w:r>
              <w:rPr>
                <w:rFonts w:ascii="Calibri" w:hAnsi="Calibri"/>
                <w:bCs/>
                <w:sz w:val="16"/>
                <w:szCs w:val="16"/>
              </w:rPr>
              <w:t>0</w:t>
            </w:r>
          </w:p>
        </w:tc>
        <w:tc>
          <w:tcPr>
            <w:tcW w:w="1417" w:type="dxa"/>
            <w:tcBorders>
              <w:top w:val="nil"/>
              <w:left w:val="nil"/>
              <w:bottom w:val="nil"/>
              <w:right w:val="nil"/>
            </w:tcBorders>
            <w:shd w:val="clear" w:color="auto" w:fill="auto"/>
            <w:vAlign w:val="bottom"/>
          </w:tcPr>
          <w:p w14:paraId="6CDB051F"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36 844</w:t>
            </w:r>
          </w:p>
        </w:tc>
      </w:tr>
      <w:tr w:rsidR="00153D24" w:rsidRPr="00385FC5" w14:paraId="264FAF51" w14:textId="77777777" w:rsidTr="00153D24">
        <w:trPr>
          <w:trHeight w:val="319"/>
        </w:trPr>
        <w:tc>
          <w:tcPr>
            <w:tcW w:w="4253" w:type="dxa"/>
            <w:shd w:val="clear" w:color="auto" w:fill="auto"/>
            <w:vAlign w:val="bottom"/>
          </w:tcPr>
          <w:p w14:paraId="749F25B2"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Накопленная амортизация с убытками от обесценения на</w:t>
            </w:r>
          </w:p>
        </w:tc>
        <w:tc>
          <w:tcPr>
            <w:tcW w:w="1276" w:type="dxa"/>
            <w:shd w:val="clear" w:color="auto" w:fill="auto"/>
            <w:vAlign w:val="bottom"/>
          </w:tcPr>
          <w:p w14:paraId="18761999"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22</w:t>
            </w:r>
          </w:p>
        </w:tc>
        <w:tc>
          <w:tcPr>
            <w:tcW w:w="1701" w:type="dxa"/>
            <w:tcBorders>
              <w:top w:val="nil"/>
              <w:left w:val="nil"/>
              <w:bottom w:val="nil"/>
              <w:right w:val="nil"/>
            </w:tcBorders>
            <w:shd w:val="clear" w:color="auto" w:fill="auto"/>
            <w:vAlign w:val="bottom"/>
          </w:tcPr>
          <w:p w14:paraId="05C0C6D8" w14:textId="77777777" w:rsidR="00153D24" w:rsidRPr="00385FC5" w:rsidRDefault="00153D24" w:rsidP="00153D24">
            <w:pPr>
              <w:jc w:val="right"/>
              <w:outlineLvl w:val="0"/>
              <w:rPr>
                <w:rFonts w:ascii="Calibri" w:hAnsi="Calibri"/>
                <w:sz w:val="16"/>
                <w:szCs w:val="16"/>
              </w:rPr>
            </w:pPr>
            <w:r>
              <w:rPr>
                <w:rFonts w:ascii="Calibri" w:hAnsi="Calibri"/>
                <w:sz w:val="16"/>
                <w:szCs w:val="16"/>
              </w:rPr>
              <w:t>11 28</w:t>
            </w:r>
            <w:r>
              <w:rPr>
                <w:rFonts w:ascii="Calibri" w:hAnsi="Calibri"/>
                <w:sz w:val="16"/>
                <w:szCs w:val="16"/>
                <w:lang w:val="en-US"/>
              </w:rPr>
              <w:t>0</w:t>
            </w:r>
          </w:p>
        </w:tc>
        <w:tc>
          <w:tcPr>
            <w:tcW w:w="1559" w:type="dxa"/>
            <w:tcBorders>
              <w:top w:val="nil"/>
              <w:left w:val="nil"/>
              <w:bottom w:val="nil"/>
              <w:right w:val="nil"/>
            </w:tcBorders>
          </w:tcPr>
          <w:p w14:paraId="4F991227" w14:textId="77777777" w:rsidR="00153D24" w:rsidRPr="00385FC5" w:rsidRDefault="00153D24" w:rsidP="00153D24">
            <w:pPr>
              <w:jc w:val="right"/>
              <w:outlineLvl w:val="0"/>
              <w:rPr>
                <w:rFonts w:ascii="Calibri" w:hAnsi="Calibri"/>
                <w:bCs/>
                <w:sz w:val="16"/>
                <w:szCs w:val="16"/>
              </w:rPr>
            </w:pPr>
            <w:r>
              <w:rPr>
                <w:rFonts w:ascii="Calibri" w:hAnsi="Calibri"/>
                <w:bCs/>
                <w:sz w:val="16"/>
                <w:szCs w:val="16"/>
              </w:rPr>
              <w:t xml:space="preserve">                                  0</w:t>
            </w:r>
          </w:p>
        </w:tc>
        <w:tc>
          <w:tcPr>
            <w:tcW w:w="1417" w:type="dxa"/>
            <w:tcBorders>
              <w:top w:val="nil"/>
              <w:left w:val="nil"/>
              <w:bottom w:val="nil"/>
              <w:right w:val="nil"/>
            </w:tcBorders>
            <w:shd w:val="clear" w:color="auto" w:fill="auto"/>
            <w:vAlign w:val="bottom"/>
          </w:tcPr>
          <w:p w14:paraId="3E5A3929"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11 28</w:t>
            </w:r>
            <w:r>
              <w:rPr>
                <w:rFonts w:ascii="Calibri" w:hAnsi="Calibri"/>
                <w:b/>
                <w:bCs/>
                <w:sz w:val="16"/>
                <w:szCs w:val="16"/>
                <w:lang w:val="en-US"/>
              </w:rPr>
              <w:t>0</w:t>
            </w:r>
          </w:p>
        </w:tc>
      </w:tr>
      <w:tr w:rsidR="00153D24" w:rsidRPr="00385FC5" w14:paraId="7E880C7D" w14:textId="77777777" w:rsidTr="00153D24">
        <w:trPr>
          <w:trHeight w:val="295"/>
        </w:trPr>
        <w:tc>
          <w:tcPr>
            <w:tcW w:w="4253" w:type="dxa"/>
            <w:shd w:val="clear" w:color="auto" w:fill="auto"/>
            <w:vAlign w:val="bottom"/>
          </w:tcPr>
          <w:p w14:paraId="5A056C99"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Накопленная амортизация с убытками от обесценения на</w:t>
            </w:r>
          </w:p>
        </w:tc>
        <w:tc>
          <w:tcPr>
            <w:tcW w:w="1276" w:type="dxa"/>
            <w:shd w:val="clear" w:color="auto" w:fill="auto"/>
            <w:vAlign w:val="bottom"/>
          </w:tcPr>
          <w:p w14:paraId="1D240FF0"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23</w:t>
            </w:r>
          </w:p>
        </w:tc>
        <w:tc>
          <w:tcPr>
            <w:tcW w:w="1701" w:type="dxa"/>
            <w:tcBorders>
              <w:top w:val="nil"/>
              <w:left w:val="nil"/>
              <w:bottom w:val="nil"/>
              <w:right w:val="nil"/>
            </w:tcBorders>
            <w:shd w:val="clear" w:color="auto" w:fill="auto"/>
            <w:vAlign w:val="bottom"/>
          </w:tcPr>
          <w:p w14:paraId="0B842250" w14:textId="77777777" w:rsidR="00153D24" w:rsidRPr="00385FC5" w:rsidRDefault="00153D24" w:rsidP="00153D24">
            <w:pPr>
              <w:jc w:val="right"/>
              <w:outlineLvl w:val="0"/>
              <w:rPr>
                <w:rFonts w:ascii="Calibri" w:hAnsi="Calibri"/>
                <w:sz w:val="16"/>
                <w:szCs w:val="16"/>
              </w:rPr>
            </w:pPr>
            <w:r>
              <w:rPr>
                <w:rFonts w:ascii="Calibri" w:hAnsi="Calibri"/>
                <w:sz w:val="16"/>
                <w:szCs w:val="16"/>
              </w:rPr>
              <w:t>3 948</w:t>
            </w:r>
          </w:p>
        </w:tc>
        <w:tc>
          <w:tcPr>
            <w:tcW w:w="1559" w:type="dxa"/>
            <w:tcBorders>
              <w:top w:val="nil"/>
              <w:left w:val="nil"/>
              <w:bottom w:val="nil"/>
              <w:right w:val="nil"/>
            </w:tcBorders>
          </w:tcPr>
          <w:p w14:paraId="67250C69" w14:textId="77777777" w:rsidR="00153D24" w:rsidRPr="00385FC5" w:rsidRDefault="00153D24" w:rsidP="00153D24">
            <w:pPr>
              <w:jc w:val="both"/>
              <w:outlineLvl w:val="0"/>
              <w:rPr>
                <w:rFonts w:ascii="Calibri" w:hAnsi="Calibri"/>
                <w:bCs/>
                <w:sz w:val="16"/>
                <w:szCs w:val="16"/>
              </w:rPr>
            </w:pPr>
            <w:r>
              <w:rPr>
                <w:rFonts w:ascii="Calibri" w:hAnsi="Calibri"/>
                <w:bCs/>
                <w:sz w:val="16"/>
                <w:szCs w:val="16"/>
              </w:rPr>
              <w:t xml:space="preserve">                                  0</w:t>
            </w:r>
          </w:p>
        </w:tc>
        <w:tc>
          <w:tcPr>
            <w:tcW w:w="1417" w:type="dxa"/>
            <w:tcBorders>
              <w:top w:val="nil"/>
              <w:left w:val="nil"/>
              <w:bottom w:val="nil"/>
              <w:right w:val="nil"/>
            </w:tcBorders>
            <w:shd w:val="clear" w:color="auto" w:fill="auto"/>
            <w:vAlign w:val="bottom"/>
          </w:tcPr>
          <w:p w14:paraId="1359FE93"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3 948</w:t>
            </w:r>
          </w:p>
        </w:tc>
      </w:tr>
      <w:tr w:rsidR="00153D24" w:rsidRPr="00385FC5" w14:paraId="54E81D87" w14:textId="77777777" w:rsidTr="00153D24">
        <w:trPr>
          <w:trHeight w:val="285"/>
        </w:trPr>
        <w:tc>
          <w:tcPr>
            <w:tcW w:w="4253" w:type="dxa"/>
            <w:shd w:val="clear" w:color="auto" w:fill="auto"/>
            <w:vAlign w:val="bottom"/>
          </w:tcPr>
          <w:p w14:paraId="4454155D"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Накопленная амортизация с убытками от обесценения на</w:t>
            </w:r>
          </w:p>
        </w:tc>
        <w:tc>
          <w:tcPr>
            <w:tcW w:w="1276" w:type="dxa"/>
            <w:shd w:val="clear" w:color="auto" w:fill="auto"/>
            <w:vAlign w:val="bottom"/>
          </w:tcPr>
          <w:p w14:paraId="68C477A9"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24</w:t>
            </w:r>
          </w:p>
        </w:tc>
        <w:tc>
          <w:tcPr>
            <w:tcW w:w="1701" w:type="dxa"/>
            <w:tcBorders>
              <w:top w:val="nil"/>
              <w:left w:val="nil"/>
              <w:bottom w:val="nil"/>
              <w:right w:val="nil"/>
            </w:tcBorders>
            <w:shd w:val="clear" w:color="auto" w:fill="auto"/>
            <w:vAlign w:val="bottom"/>
          </w:tcPr>
          <w:p w14:paraId="542F774B" w14:textId="77777777" w:rsidR="00153D24" w:rsidRPr="00737A74" w:rsidRDefault="00153D24" w:rsidP="00153D24">
            <w:pPr>
              <w:jc w:val="right"/>
              <w:outlineLvl w:val="0"/>
              <w:rPr>
                <w:rFonts w:ascii="Calibri" w:hAnsi="Calibri"/>
                <w:sz w:val="16"/>
                <w:szCs w:val="16"/>
              </w:rPr>
            </w:pPr>
            <w:r>
              <w:rPr>
                <w:rFonts w:ascii="Calibri" w:hAnsi="Calibri"/>
                <w:sz w:val="16"/>
                <w:szCs w:val="16"/>
              </w:rPr>
              <w:t>19 738</w:t>
            </w:r>
          </w:p>
        </w:tc>
        <w:tc>
          <w:tcPr>
            <w:tcW w:w="1559" w:type="dxa"/>
            <w:tcBorders>
              <w:top w:val="nil"/>
              <w:left w:val="nil"/>
              <w:bottom w:val="nil"/>
              <w:right w:val="nil"/>
            </w:tcBorders>
          </w:tcPr>
          <w:p w14:paraId="3C005D7A" w14:textId="77777777" w:rsidR="00153D24" w:rsidRPr="00385FC5" w:rsidRDefault="00153D24" w:rsidP="00153D24">
            <w:pPr>
              <w:jc w:val="both"/>
              <w:outlineLvl w:val="0"/>
              <w:rPr>
                <w:rFonts w:ascii="Calibri" w:hAnsi="Calibri"/>
                <w:bCs/>
                <w:sz w:val="16"/>
                <w:szCs w:val="16"/>
              </w:rPr>
            </w:pPr>
            <w:r>
              <w:rPr>
                <w:rFonts w:ascii="Calibri" w:hAnsi="Calibri"/>
                <w:bCs/>
                <w:sz w:val="16"/>
                <w:szCs w:val="16"/>
              </w:rPr>
              <w:t xml:space="preserve">                                  0</w:t>
            </w:r>
          </w:p>
        </w:tc>
        <w:tc>
          <w:tcPr>
            <w:tcW w:w="1417" w:type="dxa"/>
            <w:tcBorders>
              <w:top w:val="nil"/>
              <w:left w:val="nil"/>
              <w:bottom w:val="nil"/>
              <w:right w:val="nil"/>
            </w:tcBorders>
            <w:shd w:val="clear" w:color="auto" w:fill="auto"/>
            <w:vAlign w:val="bottom"/>
          </w:tcPr>
          <w:p w14:paraId="750ED401" w14:textId="77777777" w:rsidR="00153D24" w:rsidRPr="00737A74" w:rsidRDefault="00153D24" w:rsidP="00153D24">
            <w:pPr>
              <w:jc w:val="right"/>
              <w:outlineLvl w:val="0"/>
              <w:rPr>
                <w:rFonts w:ascii="Calibri" w:hAnsi="Calibri"/>
                <w:b/>
                <w:bCs/>
                <w:sz w:val="16"/>
                <w:szCs w:val="16"/>
              </w:rPr>
            </w:pPr>
            <w:r>
              <w:rPr>
                <w:rFonts w:ascii="Calibri" w:hAnsi="Calibri"/>
                <w:b/>
                <w:bCs/>
                <w:sz w:val="16"/>
                <w:szCs w:val="16"/>
              </w:rPr>
              <w:t>19 738</w:t>
            </w:r>
          </w:p>
        </w:tc>
      </w:tr>
      <w:tr w:rsidR="00153D24" w:rsidRPr="00385FC5" w14:paraId="62BB682D" w14:textId="77777777" w:rsidTr="00153D24">
        <w:trPr>
          <w:trHeight w:val="240"/>
        </w:trPr>
        <w:tc>
          <w:tcPr>
            <w:tcW w:w="4253" w:type="dxa"/>
            <w:shd w:val="clear" w:color="auto" w:fill="auto"/>
            <w:vAlign w:val="bottom"/>
          </w:tcPr>
          <w:p w14:paraId="67C1A4EC" w14:textId="77777777" w:rsidR="00153D24" w:rsidRPr="00385FC5" w:rsidRDefault="00153D24" w:rsidP="00153D24">
            <w:pPr>
              <w:suppressAutoHyphens/>
              <w:rPr>
                <w:rFonts w:ascii="Calibri" w:hAnsi="Calibri"/>
                <w:lang w:eastAsia="zh-CN"/>
              </w:rPr>
            </w:pPr>
            <w:r w:rsidRPr="00385FC5">
              <w:rPr>
                <w:rFonts w:ascii="Calibri" w:hAnsi="Calibri"/>
                <w:b/>
                <w:bCs/>
                <w:sz w:val="16"/>
                <w:szCs w:val="16"/>
                <w:lang w:eastAsia="zh-CN"/>
              </w:rPr>
              <w:t>Выверка балансовой стоимости:</w:t>
            </w:r>
          </w:p>
        </w:tc>
        <w:tc>
          <w:tcPr>
            <w:tcW w:w="1276" w:type="dxa"/>
            <w:shd w:val="clear" w:color="auto" w:fill="auto"/>
            <w:vAlign w:val="bottom"/>
          </w:tcPr>
          <w:p w14:paraId="0AE0EC9F" w14:textId="77777777" w:rsidR="00153D24" w:rsidRPr="00385FC5" w:rsidRDefault="00153D24" w:rsidP="00153D24">
            <w:pPr>
              <w:suppressAutoHyphens/>
              <w:snapToGrid w:val="0"/>
              <w:rPr>
                <w:rFonts w:ascii="Calibri" w:hAnsi="Calibri"/>
                <w:lang w:eastAsia="zh-CN"/>
              </w:rPr>
            </w:pPr>
          </w:p>
        </w:tc>
        <w:tc>
          <w:tcPr>
            <w:tcW w:w="1701" w:type="dxa"/>
            <w:shd w:val="clear" w:color="auto" w:fill="auto"/>
            <w:vAlign w:val="bottom"/>
          </w:tcPr>
          <w:p w14:paraId="71E23F0A" w14:textId="77777777" w:rsidR="00153D24" w:rsidRPr="00385FC5" w:rsidRDefault="00153D24" w:rsidP="00153D24">
            <w:pPr>
              <w:suppressAutoHyphens/>
              <w:snapToGrid w:val="0"/>
              <w:jc w:val="right"/>
              <w:rPr>
                <w:rFonts w:ascii="Calibri" w:hAnsi="Calibri"/>
                <w:lang w:eastAsia="zh-CN"/>
              </w:rPr>
            </w:pPr>
          </w:p>
        </w:tc>
        <w:tc>
          <w:tcPr>
            <w:tcW w:w="1559" w:type="dxa"/>
            <w:shd w:val="clear" w:color="auto" w:fill="auto"/>
          </w:tcPr>
          <w:p w14:paraId="0F995414" w14:textId="77777777" w:rsidR="00153D24" w:rsidRPr="00385FC5" w:rsidRDefault="00153D24" w:rsidP="00153D24">
            <w:pPr>
              <w:suppressAutoHyphens/>
              <w:snapToGrid w:val="0"/>
              <w:jc w:val="both"/>
              <w:rPr>
                <w:rFonts w:ascii="Calibri" w:hAnsi="Calibri"/>
                <w:lang w:eastAsia="zh-CN"/>
              </w:rPr>
            </w:pPr>
          </w:p>
        </w:tc>
        <w:tc>
          <w:tcPr>
            <w:tcW w:w="1417" w:type="dxa"/>
            <w:shd w:val="clear" w:color="auto" w:fill="auto"/>
            <w:vAlign w:val="bottom"/>
          </w:tcPr>
          <w:p w14:paraId="083B370B" w14:textId="77777777" w:rsidR="00153D24" w:rsidRPr="00385FC5" w:rsidRDefault="00153D24" w:rsidP="00153D24">
            <w:pPr>
              <w:suppressAutoHyphens/>
              <w:snapToGrid w:val="0"/>
              <w:jc w:val="right"/>
              <w:rPr>
                <w:rFonts w:ascii="Calibri" w:hAnsi="Calibri"/>
                <w:b/>
                <w:lang w:eastAsia="zh-CN"/>
              </w:rPr>
            </w:pPr>
          </w:p>
        </w:tc>
      </w:tr>
      <w:tr w:rsidR="00153D24" w:rsidRPr="00385FC5" w14:paraId="45EF00AF" w14:textId="77777777" w:rsidTr="00153D24">
        <w:trPr>
          <w:trHeight w:val="225"/>
        </w:trPr>
        <w:tc>
          <w:tcPr>
            <w:tcW w:w="4253" w:type="dxa"/>
            <w:shd w:val="clear" w:color="auto" w:fill="auto"/>
            <w:vAlign w:val="bottom"/>
          </w:tcPr>
          <w:p w14:paraId="4A98759E" w14:textId="77777777" w:rsidR="00153D24" w:rsidRPr="00385FC5" w:rsidRDefault="00153D24" w:rsidP="00153D24">
            <w:pPr>
              <w:suppressAutoHyphens/>
              <w:jc w:val="right"/>
              <w:rPr>
                <w:rFonts w:ascii="Calibri" w:hAnsi="Calibri"/>
                <w:lang w:eastAsia="zh-CN"/>
              </w:rPr>
            </w:pPr>
            <w:r w:rsidRPr="00385FC5">
              <w:rPr>
                <w:rFonts w:ascii="Calibri" w:hAnsi="Calibri"/>
                <w:sz w:val="16"/>
                <w:szCs w:val="16"/>
                <w:lang w:eastAsia="zh-CN"/>
              </w:rPr>
              <w:t>Балансовая стоимость на</w:t>
            </w:r>
          </w:p>
        </w:tc>
        <w:tc>
          <w:tcPr>
            <w:tcW w:w="1276" w:type="dxa"/>
            <w:shd w:val="clear" w:color="auto" w:fill="auto"/>
            <w:vAlign w:val="bottom"/>
          </w:tcPr>
          <w:p w14:paraId="55E4FE1F"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31.12.20</w:t>
            </w:r>
            <w:r>
              <w:rPr>
                <w:rFonts w:ascii="Calibri" w:hAnsi="Calibri"/>
                <w:sz w:val="16"/>
                <w:szCs w:val="16"/>
                <w:lang w:eastAsia="zh-CN"/>
              </w:rPr>
              <w:t>22</w:t>
            </w:r>
          </w:p>
        </w:tc>
        <w:tc>
          <w:tcPr>
            <w:tcW w:w="1701" w:type="dxa"/>
            <w:tcBorders>
              <w:top w:val="nil"/>
              <w:left w:val="nil"/>
              <w:bottom w:val="nil"/>
              <w:right w:val="nil"/>
            </w:tcBorders>
            <w:shd w:val="clear" w:color="auto" w:fill="auto"/>
            <w:vAlign w:val="bottom"/>
          </w:tcPr>
          <w:p w14:paraId="4CF5CF4A" w14:textId="77777777" w:rsidR="00153D24" w:rsidRPr="00385FC5" w:rsidRDefault="00153D24" w:rsidP="00153D24">
            <w:pPr>
              <w:jc w:val="right"/>
              <w:outlineLvl w:val="0"/>
              <w:rPr>
                <w:rFonts w:ascii="Calibri" w:hAnsi="Calibri"/>
                <w:sz w:val="16"/>
                <w:szCs w:val="16"/>
              </w:rPr>
            </w:pPr>
            <w:r>
              <w:rPr>
                <w:rFonts w:ascii="Calibri" w:hAnsi="Calibri"/>
                <w:sz w:val="16"/>
                <w:szCs w:val="16"/>
              </w:rPr>
              <w:t>23 121</w:t>
            </w:r>
          </w:p>
        </w:tc>
        <w:tc>
          <w:tcPr>
            <w:tcW w:w="1559" w:type="dxa"/>
            <w:tcBorders>
              <w:top w:val="nil"/>
              <w:left w:val="nil"/>
              <w:bottom w:val="nil"/>
              <w:right w:val="nil"/>
            </w:tcBorders>
          </w:tcPr>
          <w:p w14:paraId="0D1E3688" w14:textId="77777777" w:rsidR="00153D24" w:rsidRPr="00385FC5" w:rsidRDefault="00153D24" w:rsidP="00153D24">
            <w:pPr>
              <w:jc w:val="right"/>
              <w:outlineLvl w:val="0"/>
              <w:rPr>
                <w:rFonts w:ascii="Calibri" w:hAnsi="Calibri"/>
                <w:b/>
                <w:bCs/>
                <w:sz w:val="16"/>
                <w:szCs w:val="16"/>
              </w:rPr>
            </w:pPr>
            <w:r>
              <w:rPr>
                <w:rFonts w:ascii="Calibri" w:hAnsi="Calibri"/>
                <w:bCs/>
                <w:sz w:val="16"/>
                <w:szCs w:val="16"/>
              </w:rPr>
              <w:t>0</w:t>
            </w:r>
          </w:p>
        </w:tc>
        <w:tc>
          <w:tcPr>
            <w:tcW w:w="1417" w:type="dxa"/>
            <w:tcBorders>
              <w:top w:val="nil"/>
              <w:left w:val="nil"/>
              <w:bottom w:val="nil"/>
              <w:right w:val="nil"/>
            </w:tcBorders>
            <w:shd w:val="clear" w:color="auto" w:fill="auto"/>
            <w:vAlign w:val="bottom"/>
          </w:tcPr>
          <w:p w14:paraId="5B1EC16B"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23 121</w:t>
            </w:r>
          </w:p>
        </w:tc>
      </w:tr>
      <w:tr w:rsidR="00153D24" w:rsidRPr="00385FC5" w14:paraId="5822436E" w14:textId="77777777" w:rsidTr="00153D24">
        <w:trPr>
          <w:trHeight w:val="225"/>
        </w:trPr>
        <w:tc>
          <w:tcPr>
            <w:tcW w:w="4253" w:type="dxa"/>
            <w:shd w:val="clear" w:color="auto" w:fill="auto"/>
            <w:vAlign w:val="bottom"/>
          </w:tcPr>
          <w:p w14:paraId="7CFA191B" w14:textId="77777777" w:rsidR="00153D24" w:rsidRPr="00385FC5" w:rsidRDefault="00153D24" w:rsidP="00153D24">
            <w:pPr>
              <w:suppressAutoHyphens/>
              <w:jc w:val="right"/>
              <w:rPr>
                <w:rFonts w:ascii="Calibri" w:hAnsi="Calibri"/>
                <w:lang w:eastAsia="zh-CN"/>
              </w:rPr>
            </w:pPr>
            <w:r w:rsidRPr="00385FC5">
              <w:rPr>
                <w:rFonts w:ascii="Calibri" w:hAnsi="Calibri"/>
                <w:b/>
                <w:bCs/>
                <w:sz w:val="16"/>
                <w:szCs w:val="16"/>
                <w:lang w:eastAsia="zh-CN"/>
              </w:rPr>
              <w:t>Балансовая стоимость на</w:t>
            </w:r>
          </w:p>
        </w:tc>
        <w:tc>
          <w:tcPr>
            <w:tcW w:w="1276" w:type="dxa"/>
            <w:shd w:val="clear" w:color="auto" w:fill="auto"/>
            <w:vAlign w:val="bottom"/>
          </w:tcPr>
          <w:p w14:paraId="21A2115A" w14:textId="77777777" w:rsidR="00153D24" w:rsidRPr="00385FC5" w:rsidRDefault="00153D24" w:rsidP="00153D24">
            <w:pPr>
              <w:suppressAutoHyphens/>
              <w:rPr>
                <w:rFonts w:ascii="Calibri" w:hAnsi="Calibri"/>
                <w:lang w:eastAsia="zh-CN"/>
              </w:rPr>
            </w:pPr>
            <w:r w:rsidRPr="00385FC5">
              <w:rPr>
                <w:rFonts w:ascii="Calibri" w:hAnsi="Calibri"/>
                <w:bCs/>
                <w:sz w:val="16"/>
                <w:szCs w:val="16"/>
                <w:lang w:eastAsia="zh-CN"/>
              </w:rPr>
              <w:t>31.12.20</w:t>
            </w:r>
            <w:r>
              <w:rPr>
                <w:rFonts w:ascii="Calibri" w:hAnsi="Calibri"/>
                <w:bCs/>
                <w:sz w:val="16"/>
                <w:szCs w:val="16"/>
                <w:lang w:eastAsia="zh-CN"/>
              </w:rPr>
              <w:t>23</w:t>
            </w:r>
          </w:p>
        </w:tc>
        <w:tc>
          <w:tcPr>
            <w:tcW w:w="1701" w:type="dxa"/>
            <w:tcBorders>
              <w:top w:val="nil"/>
              <w:left w:val="nil"/>
              <w:bottom w:val="nil"/>
              <w:right w:val="nil"/>
            </w:tcBorders>
            <w:shd w:val="clear" w:color="auto" w:fill="auto"/>
            <w:vAlign w:val="bottom"/>
          </w:tcPr>
          <w:p w14:paraId="61807CF0" w14:textId="77777777" w:rsidR="00153D24" w:rsidRPr="00385FC5" w:rsidRDefault="00153D24" w:rsidP="00153D24">
            <w:pPr>
              <w:jc w:val="center"/>
              <w:outlineLvl w:val="0"/>
              <w:rPr>
                <w:rFonts w:ascii="Calibri" w:hAnsi="Calibri"/>
                <w:sz w:val="16"/>
                <w:szCs w:val="16"/>
              </w:rPr>
            </w:pPr>
            <w:r>
              <w:rPr>
                <w:rFonts w:ascii="Calibri" w:hAnsi="Calibri"/>
                <w:sz w:val="16"/>
                <w:szCs w:val="16"/>
              </w:rPr>
              <w:t xml:space="preserve">                            32 896</w:t>
            </w:r>
          </w:p>
        </w:tc>
        <w:tc>
          <w:tcPr>
            <w:tcW w:w="1559" w:type="dxa"/>
            <w:tcBorders>
              <w:top w:val="nil"/>
              <w:left w:val="nil"/>
              <w:bottom w:val="nil"/>
              <w:right w:val="nil"/>
            </w:tcBorders>
          </w:tcPr>
          <w:p w14:paraId="1945FBD3" w14:textId="77777777" w:rsidR="00153D24" w:rsidRPr="00385FC5" w:rsidRDefault="00153D24" w:rsidP="00153D24">
            <w:pPr>
              <w:jc w:val="right"/>
              <w:outlineLvl w:val="0"/>
              <w:rPr>
                <w:rFonts w:ascii="Calibri" w:hAnsi="Calibri"/>
                <w:bCs/>
                <w:sz w:val="16"/>
                <w:szCs w:val="16"/>
              </w:rPr>
            </w:pPr>
            <w:r>
              <w:rPr>
                <w:rFonts w:ascii="Calibri" w:hAnsi="Calibri"/>
                <w:bCs/>
                <w:sz w:val="16"/>
                <w:szCs w:val="16"/>
              </w:rPr>
              <w:t>0</w:t>
            </w:r>
          </w:p>
        </w:tc>
        <w:tc>
          <w:tcPr>
            <w:tcW w:w="1417" w:type="dxa"/>
            <w:tcBorders>
              <w:top w:val="nil"/>
              <w:left w:val="nil"/>
              <w:bottom w:val="nil"/>
              <w:right w:val="nil"/>
            </w:tcBorders>
            <w:shd w:val="clear" w:color="auto" w:fill="auto"/>
            <w:vAlign w:val="bottom"/>
          </w:tcPr>
          <w:p w14:paraId="2CDA9210"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32 896</w:t>
            </w:r>
          </w:p>
        </w:tc>
      </w:tr>
      <w:tr w:rsidR="00153D24" w:rsidRPr="00385FC5" w14:paraId="130C9CBD" w14:textId="77777777" w:rsidTr="00153D24">
        <w:trPr>
          <w:trHeight w:val="240"/>
        </w:trPr>
        <w:tc>
          <w:tcPr>
            <w:tcW w:w="4253" w:type="dxa"/>
            <w:shd w:val="clear" w:color="auto" w:fill="auto"/>
            <w:vAlign w:val="bottom"/>
          </w:tcPr>
          <w:p w14:paraId="3581C813" w14:textId="77777777" w:rsidR="00153D24" w:rsidRPr="00385FC5" w:rsidRDefault="00153D24" w:rsidP="00153D24">
            <w:pPr>
              <w:suppressAutoHyphens/>
              <w:rPr>
                <w:rFonts w:ascii="Calibri" w:hAnsi="Calibri"/>
                <w:lang w:eastAsia="zh-CN"/>
              </w:rPr>
            </w:pPr>
            <w:r w:rsidRPr="00385FC5">
              <w:rPr>
                <w:rFonts w:ascii="Calibri" w:hAnsi="Calibri"/>
                <w:b/>
                <w:bCs/>
                <w:iCs/>
                <w:sz w:val="16"/>
                <w:szCs w:val="16"/>
                <w:lang w:eastAsia="zh-CN"/>
              </w:rPr>
              <w:t>в т. ч. по объектам, к которым применена модель учета:</w:t>
            </w:r>
          </w:p>
        </w:tc>
        <w:tc>
          <w:tcPr>
            <w:tcW w:w="1276" w:type="dxa"/>
            <w:shd w:val="clear" w:color="auto" w:fill="auto"/>
            <w:vAlign w:val="bottom"/>
          </w:tcPr>
          <w:p w14:paraId="4EE55712" w14:textId="77777777" w:rsidR="00153D24" w:rsidRPr="00385FC5" w:rsidRDefault="00153D24" w:rsidP="00153D24">
            <w:pPr>
              <w:suppressAutoHyphens/>
              <w:snapToGrid w:val="0"/>
              <w:rPr>
                <w:rFonts w:ascii="Calibri" w:hAnsi="Calibri"/>
                <w:lang w:eastAsia="zh-CN"/>
              </w:rPr>
            </w:pPr>
          </w:p>
        </w:tc>
        <w:tc>
          <w:tcPr>
            <w:tcW w:w="1701" w:type="dxa"/>
            <w:shd w:val="clear" w:color="auto" w:fill="auto"/>
            <w:vAlign w:val="bottom"/>
          </w:tcPr>
          <w:p w14:paraId="4F4A2308" w14:textId="77777777" w:rsidR="00153D24" w:rsidRPr="00385FC5" w:rsidRDefault="00153D24" w:rsidP="00153D24">
            <w:pPr>
              <w:suppressAutoHyphens/>
              <w:snapToGrid w:val="0"/>
              <w:jc w:val="right"/>
              <w:rPr>
                <w:rFonts w:ascii="Calibri" w:hAnsi="Calibri"/>
                <w:lang w:eastAsia="zh-CN"/>
              </w:rPr>
            </w:pPr>
          </w:p>
        </w:tc>
        <w:tc>
          <w:tcPr>
            <w:tcW w:w="1559" w:type="dxa"/>
            <w:shd w:val="clear" w:color="auto" w:fill="auto"/>
          </w:tcPr>
          <w:p w14:paraId="6A2ECD69" w14:textId="77777777" w:rsidR="00153D24" w:rsidRPr="00385FC5" w:rsidRDefault="00153D24" w:rsidP="00153D24">
            <w:pPr>
              <w:suppressAutoHyphens/>
              <w:snapToGrid w:val="0"/>
              <w:jc w:val="right"/>
              <w:rPr>
                <w:rFonts w:ascii="Calibri" w:hAnsi="Calibri"/>
                <w:lang w:eastAsia="zh-CN"/>
              </w:rPr>
            </w:pPr>
          </w:p>
        </w:tc>
        <w:tc>
          <w:tcPr>
            <w:tcW w:w="1417" w:type="dxa"/>
            <w:shd w:val="clear" w:color="auto" w:fill="auto"/>
            <w:vAlign w:val="bottom"/>
          </w:tcPr>
          <w:p w14:paraId="208B1761" w14:textId="77777777" w:rsidR="00153D24" w:rsidRPr="00385FC5" w:rsidRDefault="00153D24" w:rsidP="00153D24">
            <w:pPr>
              <w:suppressAutoHyphens/>
              <w:snapToGrid w:val="0"/>
              <w:jc w:val="right"/>
              <w:rPr>
                <w:rFonts w:ascii="Calibri" w:hAnsi="Calibri"/>
                <w:lang w:eastAsia="zh-CN"/>
              </w:rPr>
            </w:pPr>
          </w:p>
        </w:tc>
      </w:tr>
      <w:tr w:rsidR="00153D24" w:rsidRPr="00385FC5" w14:paraId="1FD3D38B" w14:textId="77777777" w:rsidTr="00153D24">
        <w:trPr>
          <w:trHeight w:val="231"/>
        </w:trPr>
        <w:tc>
          <w:tcPr>
            <w:tcW w:w="4253" w:type="dxa"/>
            <w:shd w:val="clear" w:color="auto" w:fill="auto"/>
            <w:vAlign w:val="bottom"/>
          </w:tcPr>
          <w:p w14:paraId="65E5B07C" w14:textId="77777777" w:rsidR="00153D24" w:rsidRPr="00385FC5" w:rsidRDefault="00153D24" w:rsidP="00153D24">
            <w:pPr>
              <w:suppressAutoHyphens/>
              <w:rPr>
                <w:rFonts w:ascii="Calibri" w:hAnsi="Calibri"/>
                <w:lang w:eastAsia="zh-CN"/>
              </w:rPr>
            </w:pPr>
            <w:r w:rsidRPr="00385FC5">
              <w:rPr>
                <w:rFonts w:ascii="Calibri" w:eastAsia="Calibri" w:hAnsi="Calibri" w:cs="Calibri"/>
                <w:b/>
                <w:bCs/>
                <w:iCs/>
                <w:sz w:val="16"/>
                <w:szCs w:val="16"/>
                <w:lang w:eastAsia="zh-CN"/>
              </w:rPr>
              <w:t xml:space="preserve"> </w:t>
            </w:r>
            <w:r w:rsidRPr="00385FC5">
              <w:rPr>
                <w:rFonts w:ascii="Calibri" w:hAnsi="Calibri"/>
                <w:b/>
                <w:bCs/>
                <w:iCs/>
                <w:sz w:val="16"/>
                <w:szCs w:val="16"/>
                <w:lang w:eastAsia="zh-CN"/>
              </w:rPr>
              <w:t>- по первоначальной стоимости</w:t>
            </w:r>
          </w:p>
        </w:tc>
        <w:tc>
          <w:tcPr>
            <w:tcW w:w="1276" w:type="dxa"/>
            <w:shd w:val="clear" w:color="auto" w:fill="auto"/>
            <w:vAlign w:val="bottom"/>
          </w:tcPr>
          <w:p w14:paraId="37B07D3C" w14:textId="77777777" w:rsidR="00153D24" w:rsidRPr="00385FC5" w:rsidRDefault="00153D24" w:rsidP="00153D24">
            <w:pPr>
              <w:suppressAutoHyphens/>
              <w:snapToGrid w:val="0"/>
              <w:rPr>
                <w:rFonts w:ascii="Calibri" w:hAnsi="Calibri"/>
                <w:lang w:eastAsia="zh-CN"/>
              </w:rPr>
            </w:pPr>
          </w:p>
        </w:tc>
        <w:tc>
          <w:tcPr>
            <w:tcW w:w="1701" w:type="dxa"/>
            <w:tcBorders>
              <w:top w:val="nil"/>
              <w:left w:val="nil"/>
              <w:bottom w:val="nil"/>
              <w:right w:val="nil"/>
            </w:tcBorders>
            <w:shd w:val="clear" w:color="auto" w:fill="auto"/>
            <w:vAlign w:val="bottom"/>
          </w:tcPr>
          <w:p w14:paraId="08C127C3" w14:textId="77777777" w:rsidR="00153D24" w:rsidRPr="00C24F83" w:rsidRDefault="00153D24" w:rsidP="00153D24">
            <w:pPr>
              <w:jc w:val="right"/>
              <w:outlineLvl w:val="0"/>
              <w:rPr>
                <w:rFonts w:ascii="Calibri" w:hAnsi="Calibri"/>
                <w:b/>
                <w:bCs/>
                <w:sz w:val="16"/>
                <w:szCs w:val="16"/>
              </w:rPr>
            </w:pPr>
            <w:r>
              <w:rPr>
                <w:rFonts w:ascii="Calibri" w:hAnsi="Calibri"/>
                <w:b/>
                <w:bCs/>
                <w:sz w:val="16"/>
                <w:szCs w:val="16"/>
              </w:rPr>
              <w:t>32 896</w:t>
            </w:r>
          </w:p>
        </w:tc>
        <w:tc>
          <w:tcPr>
            <w:tcW w:w="1559" w:type="dxa"/>
            <w:tcBorders>
              <w:top w:val="nil"/>
              <w:left w:val="nil"/>
              <w:bottom w:val="nil"/>
              <w:right w:val="nil"/>
            </w:tcBorders>
          </w:tcPr>
          <w:p w14:paraId="751F29D2" w14:textId="77777777" w:rsidR="00153D24" w:rsidRPr="00C24F83" w:rsidRDefault="00153D24" w:rsidP="00153D24">
            <w:pPr>
              <w:jc w:val="right"/>
              <w:outlineLvl w:val="0"/>
              <w:rPr>
                <w:rFonts w:ascii="Calibri" w:hAnsi="Calibri"/>
                <w:b/>
                <w:bCs/>
                <w:sz w:val="16"/>
                <w:szCs w:val="16"/>
              </w:rPr>
            </w:pPr>
            <w:r w:rsidRPr="00C24F83">
              <w:rPr>
                <w:rFonts w:ascii="Calibri" w:hAnsi="Calibri"/>
                <w:b/>
                <w:bCs/>
                <w:sz w:val="16"/>
                <w:szCs w:val="16"/>
              </w:rPr>
              <w:t>0</w:t>
            </w:r>
          </w:p>
        </w:tc>
        <w:tc>
          <w:tcPr>
            <w:tcW w:w="1417" w:type="dxa"/>
            <w:tcBorders>
              <w:top w:val="nil"/>
              <w:left w:val="nil"/>
              <w:bottom w:val="nil"/>
              <w:right w:val="nil"/>
            </w:tcBorders>
            <w:shd w:val="clear" w:color="auto" w:fill="auto"/>
            <w:vAlign w:val="bottom"/>
          </w:tcPr>
          <w:p w14:paraId="47945027"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32 896</w:t>
            </w:r>
          </w:p>
        </w:tc>
      </w:tr>
      <w:tr w:rsidR="00153D24" w:rsidRPr="00385FC5" w14:paraId="39243E96" w14:textId="77777777" w:rsidTr="00153D24">
        <w:trPr>
          <w:trHeight w:val="320"/>
        </w:trPr>
        <w:tc>
          <w:tcPr>
            <w:tcW w:w="4253" w:type="dxa"/>
            <w:shd w:val="clear" w:color="auto" w:fill="auto"/>
            <w:vAlign w:val="bottom"/>
          </w:tcPr>
          <w:p w14:paraId="1C673A23"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Поступления</w:t>
            </w:r>
            <w:r>
              <w:rPr>
                <w:rFonts w:ascii="Calibri" w:hAnsi="Calibri"/>
                <w:sz w:val="16"/>
                <w:szCs w:val="16"/>
                <w:lang w:eastAsia="zh-CN"/>
              </w:rPr>
              <w:t>/выбытие</w:t>
            </w:r>
          </w:p>
        </w:tc>
        <w:tc>
          <w:tcPr>
            <w:tcW w:w="1276" w:type="dxa"/>
            <w:shd w:val="clear" w:color="auto" w:fill="auto"/>
            <w:vAlign w:val="bottom"/>
          </w:tcPr>
          <w:p w14:paraId="3F2E24DC" w14:textId="77777777" w:rsidR="00153D24" w:rsidRPr="00385FC5" w:rsidRDefault="00153D24" w:rsidP="00153D24">
            <w:pPr>
              <w:suppressAutoHyphens/>
              <w:snapToGrid w:val="0"/>
              <w:rPr>
                <w:rFonts w:ascii="Calibri" w:hAnsi="Calibri"/>
                <w:lang w:eastAsia="zh-CN"/>
              </w:rPr>
            </w:pPr>
          </w:p>
        </w:tc>
        <w:tc>
          <w:tcPr>
            <w:tcW w:w="1701" w:type="dxa"/>
            <w:tcBorders>
              <w:top w:val="nil"/>
              <w:left w:val="nil"/>
              <w:bottom w:val="nil"/>
              <w:right w:val="nil"/>
            </w:tcBorders>
            <w:shd w:val="clear" w:color="auto" w:fill="auto"/>
            <w:vAlign w:val="bottom"/>
          </w:tcPr>
          <w:p w14:paraId="6848E516" w14:textId="77777777" w:rsidR="00153D24" w:rsidRPr="00330EC8" w:rsidRDefault="00153D24" w:rsidP="00153D24">
            <w:pPr>
              <w:jc w:val="right"/>
              <w:outlineLvl w:val="0"/>
              <w:rPr>
                <w:rFonts w:ascii="Calibri" w:hAnsi="Calibri"/>
                <w:sz w:val="16"/>
                <w:szCs w:val="16"/>
              </w:rPr>
            </w:pPr>
            <w:r>
              <w:rPr>
                <w:rFonts w:ascii="Calibri" w:hAnsi="Calibri"/>
                <w:sz w:val="16"/>
                <w:szCs w:val="16"/>
              </w:rPr>
              <w:t>0</w:t>
            </w:r>
          </w:p>
        </w:tc>
        <w:tc>
          <w:tcPr>
            <w:tcW w:w="1559" w:type="dxa"/>
            <w:tcBorders>
              <w:top w:val="nil"/>
              <w:left w:val="nil"/>
              <w:bottom w:val="nil"/>
              <w:right w:val="nil"/>
            </w:tcBorders>
          </w:tcPr>
          <w:p w14:paraId="4F895CAD" w14:textId="77777777" w:rsidR="00153D24" w:rsidRPr="00330EC8" w:rsidRDefault="00153D24" w:rsidP="00153D24">
            <w:pPr>
              <w:jc w:val="right"/>
              <w:outlineLvl w:val="0"/>
              <w:rPr>
                <w:rFonts w:ascii="Calibri" w:hAnsi="Calibri"/>
                <w:bCs/>
                <w:sz w:val="16"/>
                <w:szCs w:val="16"/>
              </w:rPr>
            </w:pPr>
            <w:r w:rsidRPr="00330EC8">
              <w:rPr>
                <w:rFonts w:ascii="Calibri" w:hAnsi="Calibri"/>
                <w:bCs/>
                <w:sz w:val="16"/>
                <w:szCs w:val="16"/>
              </w:rPr>
              <w:t xml:space="preserve">0 </w:t>
            </w:r>
          </w:p>
        </w:tc>
        <w:tc>
          <w:tcPr>
            <w:tcW w:w="1417" w:type="dxa"/>
            <w:tcBorders>
              <w:top w:val="nil"/>
              <w:left w:val="nil"/>
              <w:bottom w:val="nil"/>
              <w:right w:val="nil"/>
            </w:tcBorders>
            <w:shd w:val="clear" w:color="auto" w:fill="auto"/>
            <w:vAlign w:val="bottom"/>
          </w:tcPr>
          <w:p w14:paraId="63B530F6" w14:textId="77777777" w:rsidR="00153D24" w:rsidRPr="00330EC8" w:rsidRDefault="00153D24" w:rsidP="00153D24">
            <w:pPr>
              <w:jc w:val="right"/>
              <w:outlineLvl w:val="0"/>
              <w:rPr>
                <w:rFonts w:ascii="Calibri" w:hAnsi="Calibri"/>
                <w:b/>
                <w:bCs/>
                <w:sz w:val="16"/>
                <w:szCs w:val="16"/>
              </w:rPr>
            </w:pPr>
            <w:r>
              <w:rPr>
                <w:rFonts w:ascii="Calibri" w:hAnsi="Calibri"/>
                <w:b/>
                <w:bCs/>
                <w:sz w:val="16"/>
                <w:szCs w:val="16"/>
              </w:rPr>
              <w:t>0</w:t>
            </w:r>
          </w:p>
        </w:tc>
      </w:tr>
      <w:tr w:rsidR="00153D24" w:rsidRPr="00385FC5" w14:paraId="3C091C9D" w14:textId="77777777" w:rsidTr="00153D24">
        <w:trPr>
          <w:trHeight w:val="240"/>
        </w:trPr>
        <w:tc>
          <w:tcPr>
            <w:tcW w:w="4253" w:type="dxa"/>
            <w:shd w:val="clear" w:color="auto" w:fill="auto"/>
            <w:vAlign w:val="bottom"/>
          </w:tcPr>
          <w:p w14:paraId="3E81C594" w14:textId="77777777" w:rsidR="00153D24" w:rsidRPr="00385FC5" w:rsidRDefault="00153D24" w:rsidP="00153D24">
            <w:pPr>
              <w:suppressAutoHyphens/>
              <w:rPr>
                <w:rFonts w:ascii="Calibri" w:hAnsi="Calibri"/>
                <w:lang w:eastAsia="zh-CN"/>
              </w:rPr>
            </w:pPr>
            <w:r w:rsidRPr="00385FC5">
              <w:rPr>
                <w:rFonts w:ascii="Calibri" w:hAnsi="Calibri"/>
                <w:sz w:val="16"/>
                <w:szCs w:val="16"/>
                <w:lang w:eastAsia="zh-CN"/>
              </w:rPr>
              <w:t>Амортизация</w:t>
            </w:r>
            <w:r>
              <w:rPr>
                <w:rFonts w:ascii="Calibri" w:hAnsi="Calibri"/>
                <w:sz w:val="16"/>
                <w:szCs w:val="16"/>
                <w:lang w:eastAsia="zh-CN"/>
              </w:rPr>
              <w:t xml:space="preserve"> (восстановление)</w:t>
            </w:r>
          </w:p>
        </w:tc>
        <w:tc>
          <w:tcPr>
            <w:tcW w:w="1276" w:type="dxa"/>
            <w:shd w:val="clear" w:color="auto" w:fill="auto"/>
            <w:vAlign w:val="bottom"/>
          </w:tcPr>
          <w:p w14:paraId="13858461" w14:textId="77777777" w:rsidR="00153D24" w:rsidRPr="00385FC5" w:rsidRDefault="00153D24" w:rsidP="00153D24">
            <w:pPr>
              <w:suppressAutoHyphens/>
              <w:snapToGrid w:val="0"/>
              <w:rPr>
                <w:rFonts w:ascii="Calibri" w:hAnsi="Calibri"/>
                <w:lang w:eastAsia="zh-CN"/>
              </w:rPr>
            </w:pPr>
          </w:p>
        </w:tc>
        <w:tc>
          <w:tcPr>
            <w:tcW w:w="1701" w:type="dxa"/>
            <w:tcBorders>
              <w:top w:val="nil"/>
              <w:left w:val="nil"/>
              <w:bottom w:val="nil"/>
              <w:right w:val="nil"/>
            </w:tcBorders>
            <w:shd w:val="clear" w:color="auto" w:fill="auto"/>
            <w:vAlign w:val="bottom"/>
          </w:tcPr>
          <w:p w14:paraId="043426E7" w14:textId="77777777" w:rsidR="00153D24" w:rsidRPr="00AE2EAB" w:rsidRDefault="00153D24" w:rsidP="00153D24">
            <w:pPr>
              <w:jc w:val="right"/>
              <w:outlineLvl w:val="0"/>
              <w:rPr>
                <w:rFonts w:ascii="Calibri" w:hAnsi="Calibri"/>
                <w:sz w:val="16"/>
                <w:szCs w:val="16"/>
                <w:lang w:val="en-US"/>
              </w:rPr>
            </w:pPr>
            <w:r w:rsidRPr="00F825BE">
              <w:rPr>
                <w:rFonts w:ascii="Calibri" w:hAnsi="Calibri"/>
                <w:color w:val="FF0000"/>
                <w:sz w:val="16"/>
                <w:szCs w:val="16"/>
              </w:rPr>
              <w:t xml:space="preserve"> (1</w:t>
            </w:r>
            <w:r>
              <w:rPr>
                <w:rFonts w:ascii="Calibri" w:hAnsi="Calibri"/>
                <w:color w:val="FF0000"/>
                <w:sz w:val="16"/>
                <w:szCs w:val="16"/>
              </w:rPr>
              <w:t>5 790</w:t>
            </w:r>
            <w:r w:rsidRPr="00F825BE">
              <w:rPr>
                <w:rFonts w:ascii="Calibri" w:hAnsi="Calibri"/>
                <w:color w:val="FF0000"/>
                <w:sz w:val="16"/>
                <w:szCs w:val="16"/>
              </w:rPr>
              <w:t>)</w:t>
            </w:r>
          </w:p>
        </w:tc>
        <w:tc>
          <w:tcPr>
            <w:tcW w:w="1559" w:type="dxa"/>
            <w:tcBorders>
              <w:top w:val="nil"/>
              <w:left w:val="nil"/>
              <w:bottom w:val="nil"/>
              <w:right w:val="nil"/>
            </w:tcBorders>
          </w:tcPr>
          <w:p w14:paraId="5FC51F18" w14:textId="77777777" w:rsidR="00153D24" w:rsidRPr="00AE2EAB" w:rsidRDefault="00153D24" w:rsidP="00153D24">
            <w:pPr>
              <w:jc w:val="right"/>
              <w:outlineLvl w:val="0"/>
              <w:rPr>
                <w:rFonts w:ascii="Calibri" w:hAnsi="Calibri"/>
                <w:b/>
                <w:bCs/>
                <w:sz w:val="16"/>
                <w:szCs w:val="16"/>
              </w:rPr>
            </w:pPr>
            <w:r w:rsidRPr="00AE2EAB">
              <w:rPr>
                <w:rFonts w:ascii="Calibri" w:hAnsi="Calibri"/>
                <w:b/>
                <w:bCs/>
                <w:sz w:val="16"/>
                <w:szCs w:val="16"/>
              </w:rPr>
              <w:t xml:space="preserve">0 </w:t>
            </w:r>
          </w:p>
        </w:tc>
        <w:tc>
          <w:tcPr>
            <w:tcW w:w="1417" w:type="dxa"/>
            <w:tcBorders>
              <w:top w:val="nil"/>
              <w:left w:val="nil"/>
              <w:bottom w:val="nil"/>
              <w:right w:val="nil"/>
            </w:tcBorders>
            <w:shd w:val="clear" w:color="auto" w:fill="auto"/>
            <w:vAlign w:val="bottom"/>
          </w:tcPr>
          <w:p w14:paraId="2846B7E2" w14:textId="77777777" w:rsidR="00153D24" w:rsidRPr="00E145CB" w:rsidRDefault="00153D24" w:rsidP="00153D24">
            <w:pPr>
              <w:jc w:val="center"/>
              <w:outlineLvl w:val="0"/>
              <w:rPr>
                <w:rFonts w:ascii="Calibri" w:hAnsi="Calibri"/>
                <w:b/>
                <w:bCs/>
                <w:sz w:val="16"/>
                <w:szCs w:val="16"/>
              </w:rPr>
            </w:pPr>
            <w:r w:rsidRPr="00AE2EAB">
              <w:rPr>
                <w:rFonts w:ascii="Calibri" w:hAnsi="Calibri"/>
                <w:b/>
                <w:bCs/>
                <w:sz w:val="16"/>
                <w:szCs w:val="16"/>
              </w:rPr>
              <w:t xml:space="preserve">                 </w:t>
            </w:r>
            <w:r w:rsidRPr="00F825BE">
              <w:rPr>
                <w:rFonts w:ascii="Calibri" w:hAnsi="Calibri"/>
                <w:b/>
                <w:bCs/>
                <w:color w:val="FF0000"/>
                <w:sz w:val="16"/>
                <w:szCs w:val="16"/>
              </w:rPr>
              <w:t>(1</w:t>
            </w:r>
            <w:r>
              <w:rPr>
                <w:rFonts w:ascii="Calibri" w:hAnsi="Calibri"/>
                <w:b/>
                <w:bCs/>
                <w:color w:val="FF0000"/>
                <w:sz w:val="16"/>
                <w:szCs w:val="16"/>
              </w:rPr>
              <w:t>5 790</w:t>
            </w:r>
            <w:r w:rsidRPr="00F825BE">
              <w:rPr>
                <w:rFonts w:ascii="Calibri" w:hAnsi="Calibri"/>
                <w:b/>
                <w:bCs/>
                <w:color w:val="FF0000"/>
                <w:sz w:val="16"/>
                <w:szCs w:val="16"/>
              </w:rPr>
              <w:t>)</w:t>
            </w:r>
          </w:p>
        </w:tc>
      </w:tr>
      <w:tr w:rsidR="00153D24" w:rsidRPr="00385FC5" w14:paraId="3F2A23C1" w14:textId="77777777" w:rsidTr="00153D24">
        <w:trPr>
          <w:trHeight w:val="225"/>
        </w:trPr>
        <w:tc>
          <w:tcPr>
            <w:tcW w:w="4253" w:type="dxa"/>
            <w:shd w:val="clear" w:color="auto" w:fill="auto"/>
            <w:vAlign w:val="bottom"/>
          </w:tcPr>
          <w:p w14:paraId="449B7FC3" w14:textId="77777777" w:rsidR="00153D24" w:rsidRPr="00385FC5" w:rsidRDefault="00153D24" w:rsidP="00153D24">
            <w:pPr>
              <w:suppressAutoHyphens/>
              <w:jc w:val="right"/>
              <w:rPr>
                <w:rFonts w:ascii="Calibri" w:hAnsi="Calibri"/>
                <w:lang w:eastAsia="zh-CN"/>
              </w:rPr>
            </w:pPr>
            <w:r w:rsidRPr="00385FC5">
              <w:rPr>
                <w:rFonts w:ascii="Calibri" w:hAnsi="Calibri"/>
                <w:b/>
                <w:bCs/>
                <w:sz w:val="16"/>
                <w:szCs w:val="16"/>
                <w:lang w:eastAsia="zh-CN"/>
              </w:rPr>
              <w:t>Балансовая стоимость на</w:t>
            </w:r>
          </w:p>
        </w:tc>
        <w:tc>
          <w:tcPr>
            <w:tcW w:w="1276" w:type="dxa"/>
            <w:shd w:val="clear" w:color="auto" w:fill="auto"/>
            <w:vAlign w:val="bottom"/>
          </w:tcPr>
          <w:p w14:paraId="1C8135AE" w14:textId="77777777" w:rsidR="00153D24" w:rsidRPr="00385FC5" w:rsidRDefault="00153D24" w:rsidP="00153D24">
            <w:pPr>
              <w:suppressAutoHyphens/>
              <w:rPr>
                <w:rFonts w:ascii="Calibri" w:hAnsi="Calibri"/>
                <w:lang w:eastAsia="zh-CN"/>
              </w:rPr>
            </w:pPr>
            <w:r w:rsidRPr="00385FC5">
              <w:rPr>
                <w:rFonts w:ascii="Calibri" w:hAnsi="Calibri"/>
                <w:b/>
                <w:bCs/>
                <w:sz w:val="16"/>
                <w:szCs w:val="16"/>
                <w:lang w:eastAsia="zh-CN"/>
              </w:rPr>
              <w:t>31.12.20</w:t>
            </w:r>
            <w:r>
              <w:rPr>
                <w:rFonts w:ascii="Calibri" w:hAnsi="Calibri"/>
                <w:b/>
                <w:bCs/>
                <w:sz w:val="16"/>
                <w:szCs w:val="16"/>
                <w:lang w:eastAsia="zh-CN"/>
              </w:rPr>
              <w:t>24</w:t>
            </w:r>
          </w:p>
        </w:tc>
        <w:tc>
          <w:tcPr>
            <w:tcW w:w="1701" w:type="dxa"/>
            <w:tcBorders>
              <w:top w:val="single" w:sz="4" w:space="0" w:color="auto"/>
              <w:left w:val="nil"/>
              <w:bottom w:val="double" w:sz="6" w:space="0" w:color="auto"/>
              <w:right w:val="nil"/>
            </w:tcBorders>
            <w:shd w:val="clear" w:color="auto" w:fill="auto"/>
            <w:vAlign w:val="bottom"/>
          </w:tcPr>
          <w:p w14:paraId="23F525E3"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17 106</w:t>
            </w:r>
          </w:p>
        </w:tc>
        <w:tc>
          <w:tcPr>
            <w:tcW w:w="1559" w:type="dxa"/>
            <w:tcBorders>
              <w:top w:val="single" w:sz="4" w:space="0" w:color="auto"/>
              <w:left w:val="nil"/>
              <w:bottom w:val="double" w:sz="6" w:space="0" w:color="auto"/>
              <w:right w:val="nil"/>
            </w:tcBorders>
          </w:tcPr>
          <w:p w14:paraId="0EBB287F" w14:textId="77777777" w:rsidR="00153D24" w:rsidRPr="00385FC5" w:rsidRDefault="00153D24" w:rsidP="00153D24">
            <w:pPr>
              <w:jc w:val="right"/>
              <w:outlineLvl w:val="0"/>
              <w:rPr>
                <w:rFonts w:ascii="Calibri" w:hAnsi="Calibri"/>
                <w:b/>
                <w:bCs/>
                <w:sz w:val="16"/>
                <w:szCs w:val="16"/>
              </w:rPr>
            </w:pPr>
            <w:r>
              <w:rPr>
                <w:rFonts w:ascii="Calibri" w:hAnsi="Calibri"/>
                <w:b/>
                <w:bCs/>
                <w:sz w:val="16"/>
                <w:szCs w:val="16"/>
              </w:rPr>
              <w:t>0</w:t>
            </w:r>
          </w:p>
        </w:tc>
        <w:tc>
          <w:tcPr>
            <w:tcW w:w="1417" w:type="dxa"/>
            <w:tcBorders>
              <w:top w:val="single" w:sz="4" w:space="0" w:color="auto"/>
              <w:left w:val="nil"/>
              <w:bottom w:val="double" w:sz="6" w:space="0" w:color="auto"/>
              <w:right w:val="nil"/>
            </w:tcBorders>
            <w:shd w:val="clear" w:color="auto" w:fill="auto"/>
            <w:vAlign w:val="bottom"/>
          </w:tcPr>
          <w:p w14:paraId="3D0D3800" w14:textId="77777777" w:rsidR="00153D24" w:rsidRPr="00E91483" w:rsidRDefault="00153D24" w:rsidP="00153D24">
            <w:pPr>
              <w:jc w:val="right"/>
              <w:outlineLvl w:val="0"/>
              <w:rPr>
                <w:rFonts w:ascii="Calibri" w:hAnsi="Calibri"/>
                <w:b/>
                <w:bCs/>
                <w:sz w:val="16"/>
                <w:szCs w:val="16"/>
              </w:rPr>
            </w:pPr>
            <w:r>
              <w:rPr>
                <w:rFonts w:ascii="Calibri" w:hAnsi="Calibri"/>
                <w:b/>
                <w:bCs/>
                <w:sz w:val="16"/>
                <w:szCs w:val="16"/>
              </w:rPr>
              <w:t>17 106</w:t>
            </w:r>
          </w:p>
        </w:tc>
      </w:tr>
    </w:tbl>
    <w:p w14:paraId="4EAA6F17" w14:textId="77777777" w:rsidR="00153D24" w:rsidRDefault="00153D24" w:rsidP="00153D24">
      <w:pPr>
        <w:spacing w:before="120" w:after="120"/>
        <w:jc w:val="both"/>
        <w:rPr>
          <w:sz w:val="18"/>
          <w:szCs w:val="18"/>
        </w:rPr>
      </w:pPr>
      <w:r>
        <w:rPr>
          <w:sz w:val="18"/>
          <w:szCs w:val="18"/>
        </w:rPr>
        <w:t xml:space="preserve"> </w:t>
      </w:r>
      <w:proofErr w:type="gramStart"/>
      <w:r>
        <w:rPr>
          <w:sz w:val="18"/>
          <w:szCs w:val="18"/>
        </w:rPr>
        <w:t xml:space="preserve">Предприятие </w:t>
      </w:r>
      <w:r w:rsidRPr="007700A9">
        <w:rPr>
          <w:sz w:val="18"/>
          <w:szCs w:val="18"/>
        </w:rPr>
        <w:t xml:space="preserve"> признаёт</w:t>
      </w:r>
      <w:proofErr w:type="gramEnd"/>
      <w:r w:rsidRPr="007700A9">
        <w:rPr>
          <w:sz w:val="18"/>
          <w:szCs w:val="18"/>
        </w:rPr>
        <w:t xml:space="preserve"> в балансе актив в форме права пользования </w:t>
      </w:r>
      <w:r>
        <w:rPr>
          <w:sz w:val="18"/>
          <w:szCs w:val="18"/>
        </w:rPr>
        <w:t xml:space="preserve"> </w:t>
      </w:r>
      <w:r w:rsidRPr="007700A9">
        <w:rPr>
          <w:sz w:val="18"/>
          <w:szCs w:val="18"/>
        </w:rPr>
        <w:t xml:space="preserve">по договору аренды. </w:t>
      </w:r>
      <w:r>
        <w:rPr>
          <w:sz w:val="18"/>
          <w:szCs w:val="18"/>
        </w:rPr>
        <w:t xml:space="preserve"> </w:t>
      </w:r>
      <w:proofErr w:type="gramStart"/>
      <w:r>
        <w:rPr>
          <w:sz w:val="18"/>
          <w:szCs w:val="18"/>
        </w:rPr>
        <w:t>Руководство  предполагает</w:t>
      </w:r>
      <w:proofErr w:type="gramEnd"/>
      <w:r>
        <w:rPr>
          <w:sz w:val="18"/>
          <w:szCs w:val="18"/>
        </w:rPr>
        <w:t xml:space="preserve">, что   </w:t>
      </w:r>
      <w:r w:rsidRPr="007700A9">
        <w:rPr>
          <w:sz w:val="18"/>
          <w:szCs w:val="18"/>
        </w:rPr>
        <w:t xml:space="preserve"> аренда данного помещения завершится не ранее 3</w:t>
      </w:r>
      <w:r>
        <w:rPr>
          <w:sz w:val="18"/>
          <w:szCs w:val="18"/>
        </w:rPr>
        <w:t>0</w:t>
      </w:r>
      <w:r w:rsidRPr="007700A9">
        <w:rPr>
          <w:sz w:val="18"/>
          <w:szCs w:val="18"/>
        </w:rPr>
        <w:t>.12.202</w:t>
      </w:r>
      <w:r>
        <w:rPr>
          <w:sz w:val="18"/>
          <w:szCs w:val="18"/>
        </w:rPr>
        <w:t>5</w:t>
      </w:r>
      <w:r w:rsidRPr="007700A9">
        <w:rPr>
          <w:sz w:val="18"/>
          <w:szCs w:val="18"/>
        </w:rPr>
        <w:t xml:space="preserve"> года.</w:t>
      </w:r>
      <w:r>
        <w:rPr>
          <w:sz w:val="18"/>
          <w:szCs w:val="18"/>
        </w:rPr>
        <w:t xml:space="preserve">     </w:t>
      </w:r>
    </w:p>
    <w:p w14:paraId="7B74A63C" w14:textId="77777777" w:rsidR="00153D24" w:rsidRDefault="00153D24" w:rsidP="00153D24">
      <w:pPr>
        <w:spacing w:before="120" w:after="120"/>
        <w:jc w:val="both"/>
        <w:rPr>
          <w:sz w:val="18"/>
          <w:szCs w:val="18"/>
        </w:rPr>
      </w:pPr>
      <w:r>
        <w:rPr>
          <w:sz w:val="18"/>
          <w:szCs w:val="18"/>
        </w:rPr>
        <w:t xml:space="preserve"> А</w:t>
      </w:r>
      <w:r w:rsidRPr="007700A9">
        <w:rPr>
          <w:sz w:val="18"/>
          <w:szCs w:val="18"/>
        </w:rPr>
        <w:t xml:space="preserve">ктив в форме права пользования </w:t>
      </w:r>
      <w:proofErr w:type="gramStart"/>
      <w:r w:rsidRPr="007700A9">
        <w:rPr>
          <w:sz w:val="18"/>
          <w:szCs w:val="18"/>
        </w:rPr>
        <w:t xml:space="preserve">оценивается </w:t>
      </w:r>
      <w:r>
        <w:rPr>
          <w:sz w:val="18"/>
          <w:szCs w:val="18"/>
        </w:rPr>
        <w:t xml:space="preserve"> Предприятием</w:t>
      </w:r>
      <w:proofErr w:type="gramEnd"/>
      <w:r>
        <w:rPr>
          <w:sz w:val="18"/>
          <w:szCs w:val="18"/>
        </w:rPr>
        <w:t xml:space="preserve"> </w:t>
      </w:r>
      <w:r w:rsidRPr="007700A9">
        <w:rPr>
          <w:sz w:val="18"/>
          <w:szCs w:val="18"/>
        </w:rPr>
        <w:t xml:space="preserve"> по  стоимости, равной сумме арендных платежей за предполагаемый период аренды (Иные расходы, связанные с получением данного актива в аренду, отсутствуют).   </w:t>
      </w:r>
    </w:p>
    <w:p w14:paraId="451A46AE" w14:textId="77777777" w:rsidR="00153D24" w:rsidRPr="007700A9" w:rsidRDefault="00153D24" w:rsidP="00153D24">
      <w:pPr>
        <w:spacing w:before="120" w:after="120"/>
        <w:jc w:val="both"/>
        <w:rPr>
          <w:sz w:val="18"/>
          <w:szCs w:val="18"/>
        </w:rPr>
      </w:pPr>
    </w:p>
    <w:bookmarkEnd w:id="21"/>
    <w:p w14:paraId="1C1656DB" w14:textId="77777777" w:rsidR="00153D24" w:rsidRPr="00133F6D" w:rsidRDefault="00153D24" w:rsidP="00153D24">
      <w:pPr>
        <w:spacing w:before="120" w:after="120"/>
        <w:rPr>
          <w:b/>
          <w:sz w:val="18"/>
          <w:szCs w:val="18"/>
        </w:rPr>
      </w:pPr>
      <w:r w:rsidRPr="00880600">
        <w:rPr>
          <w:rFonts w:ascii="Calibri" w:hAnsi="Calibri"/>
          <w:b/>
          <w:bCs/>
          <w:sz w:val="18"/>
          <w:szCs w:val="18"/>
        </w:rPr>
        <w:t>ПРИМЕЧАНИЕ</w:t>
      </w:r>
      <w:r>
        <w:rPr>
          <w:rFonts w:ascii="Calibri" w:hAnsi="Calibri"/>
          <w:b/>
          <w:bCs/>
          <w:sz w:val="18"/>
          <w:szCs w:val="18"/>
        </w:rPr>
        <w:t xml:space="preserve"> 8.   </w:t>
      </w:r>
      <w:r w:rsidRPr="00880600">
        <w:rPr>
          <w:rFonts w:ascii="Calibri" w:hAnsi="Calibri"/>
          <w:b/>
          <w:bCs/>
          <w:sz w:val="18"/>
          <w:szCs w:val="18"/>
        </w:rPr>
        <w:t>Нематериальные активы</w:t>
      </w:r>
    </w:p>
    <w:p w14:paraId="200EDAA4" w14:textId="77777777" w:rsidR="00153D24" w:rsidRPr="00133F6D" w:rsidRDefault="00153D24" w:rsidP="00153D24">
      <w:pPr>
        <w:spacing w:before="120" w:after="120"/>
        <w:jc w:val="both"/>
        <w:rPr>
          <w:sz w:val="18"/>
          <w:szCs w:val="18"/>
        </w:rPr>
      </w:pPr>
      <w:bookmarkStart w:id="23" w:name="_Hlk528938"/>
      <w:r w:rsidRPr="00133F6D">
        <w:rPr>
          <w:sz w:val="18"/>
          <w:szCs w:val="18"/>
        </w:rPr>
        <w:t>Нематериальные активы представлены в составе одного класса «</w:t>
      </w:r>
      <w:r>
        <w:rPr>
          <w:sz w:val="18"/>
          <w:szCs w:val="18"/>
        </w:rPr>
        <w:t>И</w:t>
      </w:r>
      <w:r w:rsidRPr="007836D8">
        <w:rPr>
          <w:sz w:val="18"/>
          <w:szCs w:val="18"/>
        </w:rPr>
        <w:t>сключительные права на программное обеспечение по стоимости приобретения</w:t>
      </w:r>
      <w:r w:rsidRPr="00133F6D">
        <w:rPr>
          <w:sz w:val="18"/>
          <w:szCs w:val="18"/>
        </w:rPr>
        <w:t>».</w:t>
      </w:r>
    </w:p>
    <w:p w14:paraId="74E67933" w14:textId="77777777" w:rsidR="00153D24" w:rsidRPr="00133F6D" w:rsidRDefault="00153D24" w:rsidP="00153D24">
      <w:pPr>
        <w:spacing w:before="120" w:after="120"/>
        <w:jc w:val="both"/>
        <w:rPr>
          <w:sz w:val="18"/>
          <w:szCs w:val="18"/>
        </w:rPr>
      </w:pPr>
      <w:r w:rsidRPr="00133F6D">
        <w:rPr>
          <w:sz w:val="18"/>
          <w:szCs w:val="18"/>
        </w:rPr>
        <w:t xml:space="preserve">Валовая стоимость нематериальных активов по состоянию на отчетную дату составляет </w:t>
      </w:r>
      <w:r>
        <w:rPr>
          <w:sz w:val="18"/>
          <w:szCs w:val="18"/>
        </w:rPr>
        <w:t>315</w:t>
      </w:r>
      <w:r w:rsidRPr="007836D8">
        <w:rPr>
          <w:sz w:val="18"/>
          <w:szCs w:val="18"/>
        </w:rPr>
        <w:t xml:space="preserve"> </w:t>
      </w:r>
      <w:r w:rsidRPr="00133F6D">
        <w:rPr>
          <w:sz w:val="18"/>
          <w:szCs w:val="18"/>
        </w:rPr>
        <w:t>тыс. руб. (20</w:t>
      </w:r>
      <w:r>
        <w:rPr>
          <w:sz w:val="18"/>
          <w:szCs w:val="18"/>
        </w:rPr>
        <w:t>23</w:t>
      </w:r>
      <w:r w:rsidRPr="00133F6D">
        <w:rPr>
          <w:sz w:val="18"/>
          <w:szCs w:val="18"/>
        </w:rPr>
        <w:t xml:space="preserve">: </w:t>
      </w:r>
      <w:r>
        <w:rPr>
          <w:sz w:val="18"/>
          <w:szCs w:val="18"/>
        </w:rPr>
        <w:t>315</w:t>
      </w:r>
      <w:r w:rsidRPr="007836D8">
        <w:rPr>
          <w:sz w:val="18"/>
          <w:szCs w:val="18"/>
        </w:rPr>
        <w:t xml:space="preserve"> </w:t>
      </w:r>
      <w:r w:rsidRPr="00133F6D">
        <w:rPr>
          <w:sz w:val="18"/>
          <w:szCs w:val="18"/>
        </w:rPr>
        <w:t xml:space="preserve">тыс. руб.), накопленная амортизация — </w:t>
      </w:r>
      <w:proofErr w:type="gramStart"/>
      <w:r>
        <w:rPr>
          <w:sz w:val="18"/>
          <w:szCs w:val="18"/>
        </w:rPr>
        <w:t xml:space="preserve">190 </w:t>
      </w:r>
      <w:r w:rsidRPr="007836D8">
        <w:rPr>
          <w:sz w:val="18"/>
          <w:szCs w:val="18"/>
        </w:rPr>
        <w:t xml:space="preserve"> </w:t>
      </w:r>
      <w:r w:rsidRPr="00133F6D">
        <w:rPr>
          <w:sz w:val="18"/>
          <w:szCs w:val="18"/>
        </w:rPr>
        <w:t>тыс.</w:t>
      </w:r>
      <w:proofErr w:type="gramEnd"/>
      <w:r w:rsidRPr="00133F6D">
        <w:rPr>
          <w:sz w:val="18"/>
          <w:szCs w:val="18"/>
        </w:rPr>
        <w:t xml:space="preserve"> руб. (20</w:t>
      </w:r>
      <w:r>
        <w:rPr>
          <w:sz w:val="18"/>
          <w:szCs w:val="18"/>
        </w:rPr>
        <w:t>23</w:t>
      </w:r>
      <w:r w:rsidRPr="00133F6D">
        <w:rPr>
          <w:sz w:val="18"/>
          <w:szCs w:val="18"/>
        </w:rPr>
        <w:t>:</w:t>
      </w:r>
      <w:r>
        <w:rPr>
          <w:sz w:val="18"/>
          <w:szCs w:val="18"/>
        </w:rPr>
        <w:t xml:space="preserve">  165 </w:t>
      </w:r>
      <w:r w:rsidRPr="00133F6D">
        <w:rPr>
          <w:sz w:val="18"/>
          <w:szCs w:val="18"/>
        </w:rPr>
        <w:t xml:space="preserve">тыс. руб.). В отчетном периоде </w:t>
      </w:r>
      <w:r>
        <w:rPr>
          <w:sz w:val="18"/>
          <w:szCs w:val="18"/>
        </w:rPr>
        <w:t xml:space="preserve"> </w:t>
      </w:r>
      <w:r w:rsidRPr="00133F6D">
        <w:rPr>
          <w:sz w:val="18"/>
          <w:szCs w:val="18"/>
        </w:rPr>
        <w:t xml:space="preserve"> нематериальны</w:t>
      </w:r>
      <w:r>
        <w:rPr>
          <w:sz w:val="18"/>
          <w:szCs w:val="18"/>
        </w:rPr>
        <w:t xml:space="preserve">е </w:t>
      </w:r>
      <w:r w:rsidRPr="00133F6D">
        <w:rPr>
          <w:sz w:val="18"/>
          <w:szCs w:val="18"/>
        </w:rPr>
        <w:t>актив</w:t>
      </w:r>
      <w:r>
        <w:rPr>
          <w:sz w:val="18"/>
          <w:szCs w:val="18"/>
        </w:rPr>
        <w:t xml:space="preserve">ы не приобретались и не выбывали. </w:t>
      </w:r>
      <w:r w:rsidRPr="00133F6D">
        <w:rPr>
          <w:sz w:val="18"/>
          <w:szCs w:val="18"/>
        </w:rPr>
        <w:t xml:space="preserve"> Расходы по амортизации за отчетный период составляют </w:t>
      </w:r>
      <w:r>
        <w:rPr>
          <w:sz w:val="18"/>
          <w:szCs w:val="18"/>
        </w:rPr>
        <w:t xml:space="preserve">25 тыс. руб. </w:t>
      </w:r>
      <w:r w:rsidRPr="007836D8">
        <w:rPr>
          <w:sz w:val="18"/>
          <w:szCs w:val="18"/>
        </w:rPr>
        <w:t xml:space="preserve"> </w:t>
      </w:r>
      <w:r w:rsidRPr="00133F6D">
        <w:rPr>
          <w:sz w:val="18"/>
          <w:szCs w:val="18"/>
        </w:rPr>
        <w:t>тыс. руб. (</w:t>
      </w:r>
      <w:proofErr w:type="gramStart"/>
      <w:r w:rsidRPr="00133F6D">
        <w:rPr>
          <w:sz w:val="18"/>
          <w:szCs w:val="18"/>
        </w:rPr>
        <w:t>20</w:t>
      </w:r>
      <w:r>
        <w:rPr>
          <w:sz w:val="18"/>
          <w:szCs w:val="18"/>
        </w:rPr>
        <w:t>23</w:t>
      </w:r>
      <w:r w:rsidRPr="00133F6D">
        <w:rPr>
          <w:sz w:val="18"/>
          <w:szCs w:val="18"/>
        </w:rPr>
        <w:t xml:space="preserve">: </w:t>
      </w:r>
      <w:r>
        <w:rPr>
          <w:sz w:val="18"/>
          <w:szCs w:val="18"/>
        </w:rPr>
        <w:t xml:space="preserve"> 23</w:t>
      </w:r>
      <w:proofErr w:type="gramEnd"/>
      <w:r>
        <w:rPr>
          <w:sz w:val="18"/>
          <w:szCs w:val="18"/>
        </w:rPr>
        <w:t xml:space="preserve">  </w:t>
      </w:r>
      <w:r w:rsidRPr="00133F6D">
        <w:rPr>
          <w:sz w:val="18"/>
          <w:szCs w:val="18"/>
        </w:rPr>
        <w:t>тыс. руб.).</w:t>
      </w:r>
    </w:p>
    <w:p w14:paraId="48C49F80" w14:textId="77777777" w:rsidR="00153D24" w:rsidRPr="00133F6D" w:rsidRDefault="00153D24" w:rsidP="00153D24">
      <w:pPr>
        <w:spacing w:before="120" w:after="120"/>
        <w:jc w:val="both"/>
        <w:rPr>
          <w:sz w:val="18"/>
          <w:szCs w:val="18"/>
        </w:rPr>
      </w:pPr>
      <w:r w:rsidRPr="00C661F8">
        <w:rPr>
          <w:sz w:val="18"/>
          <w:szCs w:val="18"/>
        </w:rPr>
        <w:t>В течение года признаков возможного обесценения амортизируемых нематериальных активов не установлено.</w:t>
      </w:r>
      <w:r>
        <w:rPr>
          <w:sz w:val="18"/>
          <w:szCs w:val="18"/>
        </w:rPr>
        <w:t xml:space="preserve"> </w:t>
      </w:r>
      <w:r w:rsidRPr="00133F6D">
        <w:rPr>
          <w:sz w:val="18"/>
          <w:szCs w:val="18"/>
        </w:rPr>
        <w:t>По состоянию на отчетную дату нематериальные активы протестированы на обесценение. Необходимость в обесценении отсутствует.</w:t>
      </w:r>
    </w:p>
    <w:bookmarkEnd w:id="23"/>
    <w:p w14:paraId="3A27C2A6" w14:textId="77777777" w:rsidR="00153D24" w:rsidRDefault="00153D24" w:rsidP="00153D24">
      <w:pPr>
        <w:spacing w:before="120" w:after="120"/>
        <w:rPr>
          <w:rFonts w:ascii="Calibri" w:hAnsi="Calibri"/>
          <w:b/>
          <w:bCs/>
          <w:sz w:val="18"/>
          <w:szCs w:val="18"/>
        </w:rPr>
      </w:pPr>
    </w:p>
    <w:p w14:paraId="22632948" w14:textId="77777777" w:rsidR="00153D24" w:rsidRDefault="00153D24" w:rsidP="00153D24">
      <w:pPr>
        <w:spacing w:before="120" w:after="120"/>
      </w:pPr>
      <w:r w:rsidRPr="00880600">
        <w:rPr>
          <w:rFonts w:ascii="Calibri" w:hAnsi="Calibri"/>
          <w:b/>
          <w:bCs/>
          <w:sz w:val="18"/>
          <w:szCs w:val="18"/>
        </w:rPr>
        <w:t>ПРИМЕЧАНИЕ</w:t>
      </w:r>
      <w:r>
        <w:rPr>
          <w:rFonts w:ascii="Calibri" w:hAnsi="Calibri"/>
          <w:b/>
          <w:bCs/>
          <w:sz w:val="18"/>
          <w:szCs w:val="18"/>
        </w:rPr>
        <w:t xml:space="preserve"> 9.  Торговая и прочая дебиторская задолженность </w:t>
      </w:r>
    </w:p>
    <w:tbl>
      <w:tblPr>
        <w:tblW w:w="8726" w:type="dxa"/>
        <w:tblInd w:w="108" w:type="dxa"/>
        <w:tblLook w:val="04A0" w:firstRow="1" w:lastRow="0" w:firstColumn="1" w:lastColumn="0" w:noHBand="0" w:noVBand="1"/>
      </w:tblPr>
      <w:tblGrid>
        <w:gridCol w:w="6234"/>
        <w:gridCol w:w="1135"/>
        <w:gridCol w:w="222"/>
        <w:gridCol w:w="1135"/>
      </w:tblGrid>
      <w:tr w:rsidR="00153D24" w:rsidRPr="0039264F" w14:paraId="61B881D3" w14:textId="77777777" w:rsidTr="00153D24">
        <w:trPr>
          <w:trHeight w:val="240"/>
        </w:trPr>
        <w:tc>
          <w:tcPr>
            <w:tcW w:w="6234" w:type="dxa"/>
            <w:tcBorders>
              <w:top w:val="nil"/>
              <w:left w:val="nil"/>
              <w:bottom w:val="nil"/>
              <w:right w:val="nil"/>
            </w:tcBorders>
            <w:shd w:val="clear" w:color="auto" w:fill="auto"/>
            <w:vAlign w:val="bottom"/>
            <w:hideMark/>
          </w:tcPr>
          <w:p w14:paraId="513373DD" w14:textId="77777777" w:rsidR="00153D24" w:rsidRPr="0039264F" w:rsidRDefault="00153D24" w:rsidP="00153D24">
            <w:pPr>
              <w:outlineLvl w:val="0"/>
              <w:rPr>
                <w:rFonts w:ascii="Calibri" w:hAnsi="Calibri"/>
                <w:sz w:val="16"/>
                <w:szCs w:val="16"/>
              </w:rPr>
            </w:pPr>
          </w:p>
        </w:tc>
        <w:tc>
          <w:tcPr>
            <w:tcW w:w="1135" w:type="dxa"/>
            <w:tcBorders>
              <w:top w:val="nil"/>
              <w:left w:val="nil"/>
              <w:bottom w:val="nil"/>
              <w:right w:val="nil"/>
            </w:tcBorders>
            <w:shd w:val="clear" w:color="auto" w:fill="auto"/>
            <w:noWrap/>
            <w:vAlign w:val="bottom"/>
            <w:hideMark/>
          </w:tcPr>
          <w:p w14:paraId="3DF0D4C7" w14:textId="77777777" w:rsidR="00153D24" w:rsidRPr="0039264F" w:rsidRDefault="00153D24" w:rsidP="00153D24">
            <w:pPr>
              <w:jc w:val="right"/>
              <w:outlineLvl w:val="0"/>
              <w:rPr>
                <w:rFonts w:ascii="Calibri" w:hAnsi="Calibri"/>
                <w:b/>
                <w:bCs/>
                <w:sz w:val="16"/>
                <w:szCs w:val="16"/>
              </w:rPr>
            </w:pPr>
            <w:r w:rsidRPr="0039264F">
              <w:rPr>
                <w:rFonts w:ascii="Calibri" w:hAnsi="Calibri"/>
                <w:b/>
                <w:bCs/>
                <w:sz w:val="16"/>
                <w:szCs w:val="16"/>
              </w:rPr>
              <w:t>20</w:t>
            </w:r>
            <w:r>
              <w:rPr>
                <w:rFonts w:ascii="Calibri" w:hAnsi="Calibri"/>
                <w:b/>
                <w:bCs/>
                <w:sz w:val="16"/>
                <w:szCs w:val="16"/>
              </w:rPr>
              <w:t>24</w:t>
            </w:r>
          </w:p>
        </w:tc>
        <w:tc>
          <w:tcPr>
            <w:tcW w:w="222" w:type="dxa"/>
            <w:tcBorders>
              <w:top w:val="nil"/>
              <w:left w:val="nil"/>
              <w:bottom w:val="nil"/>
              <w:right w:val="nil"/>
            </w:tcBorders>
            <w:shd w:val="clear" w:color="auto" w:fill="auto"/>
            <w:noWrap/>
            <w:vAlign w:val="bottom"/>
            <w:hideMark/>
          </w:tcPr>
          <w:p w14:paraId="5B1FBAEC" w14:textId="77777777" w:rsidR="00153D24" w:rsidRPr="0039264F" w:rsidRDefault="00153D24" w:rsidP="00153D24">
            <w:pPr>
              <w:jc w:val="right"/>
              <w:outlineLvl w:val="0"/>
              <w:rPr>
                <w:rFonts w:ascii="Calibri" w:hAnsi="Calibri"/>
                <w:b/>
                <w:bCs/>
                <w:sz w:val="16"/>
                <w:szCs w:val="16"/>
              </w:rPr>
            </w:pPr>
          </w:p>
        </w:tc>
        <w:tc>
          <w:tcPr>
            <w:tcW w:w="1135" w:type="dxa"/>
            <w:tcBorders>
              <w:top w:val="nil"/>
              <w:left w:val="nil"/>
              <w:bottom w:val="nil"/>
              <w:right w:val="nil"/>
            </w:tcBorders>
            <w:shd w:val="clear" w:color="auto" w:fill="auto"/>
            <w:noWrap/>
            <w:vAlign w:val="bottom"/>
            <w:hideMark/>
          </w:tcPr>
          <w:p w14:paraId="6B52C766" w14:textId="77777777" w:rsidR="00153D24" w:rsidRPr="0039264F" w:rsidRDefault="00153D24" w:rsidP="00153D24">
            <w:pPr>
              <w:jc w:val="right"/>
              <w:outlineLvl w:val="0"/>
              <w:rPr>
                <w:rFonts w:ascii="Calibri" w:hAnsi="Calibri"/>
                <w:b/>
                <w:bCs/>
                <w:sz w:val="16"/>
                <w:szCs w:val="16"/>
              </w:rPr>
            </w:pPr>
            <w:r w:rsidRPr="0039264F">
              <w:rPr>
                <w:rFonts w:ascii="Calibri" w:hAnsi="Calibri"/>
                <w:b/>
                <w:bCs/>
                <w:sz w:val="16"/>
                <w:szCs w:val="16"/>
              </w:rPr>
              <w:t>20</w:t>
            </w:r>
            <w:r>
              <w:rPr>
                <w:rFonts w:ascii="Calibri" w:hAnsi="Calibri"/>
                <w:b/>
                <w:bCs/>
                <w:sz w:val="16"/>
                <w:szCs w:val="16"/>
              </w:rPr>
              <w:t>23</w:t>
            </w:r>
          </w:p>
        </w:tc>
      </w:tr>
      <w:tr w:rsidR="00153D24" w:rsidRPr="0039264F" w14:paraId="5D563AA4" w14:textId="77777777" w:rsidTr="00153D24">
        <w:trPr>
          <w:trHeight w:val="255"/>
        </w:trPr>
        <w:tc>
          <w:tcPr>
            <w:tcW w:w="6234" w:type="dxa"/>
            <w:tcBorders>
              <w:top w:val="nil"/>
              <w:left w:val="nil"/>
              <w:bottom w:val="nil"/>
              <w:right w:val="nil"/>
            </w:tcBorders>
            <w:shd w:val="clear" w:color="auto" w:fill="auto"/>
            <w:vAlign w:val="bottom"/>
            <w:hideMark/>
          </w:tcPr>
          <w:p w14:paraId="7E595989" w14:textId="77777777" w:rsidR="00153D24" w:rsidRPr="0039264F" w:rsidRDefault="00153D24" w:rsidP="00153D24">
            <w:pPr>
              <w:outlineLvl w:val="0"/>
              <w:rPr>
                <w:rFonts w:ascii="Calibri" w:hAnsi="Calibri"/>
                <w:sz w:val="16"/>
                <w:szCs w:val="16"/>
              </w:rPr>
            </w:pPr>
            <w:r w:rsidRPr="0039264F">
              <w:rPr>
                <w:rFonts w:ascii="Calibri" w:hAnsi="Calibri"/>
                <w:sz w:val="16"/>
                <w:szCs w:val="16"/>
              </w:rPr>
              <w:t>Прочая дебиторская задолженность</w:t>
            </w:r>
          </w:p>
        </w:tc>
        <w:tc>
          <w:tcPr>
            <w:tcW w:w="1135" w:type="dxa"/>
            <w:tcBorders>
              <w:top w:val="nil"/>
              <w:left w:val="nil"/>
              <w:bottom w:val="nil"/>
              <w:right w:val="nil"/>
            </w:tcBorders>
            <w:shd w:val="clear" w:color="auto" w:fill="auto"/>
            <w:noWrap/>
            <w:vAlign w:val="bottom"/>
          </w:tcPr>
          <w:p w14:paraId="44CCCD76" w14:textId="77777777" w:rsidR="00153D24" w:rsidRPr="0039264F" w:rsidRDefault="00153D24" w:rsidP="00153D24">
            <w:pPr>
              <w:jc w:val="right"/>
              <w:outlineLvl w:val="0"/>
              <w:rPr>
                <w:rFonts w:ascii="Calibri" w:hAnsi="Calibri"/>
                <w:sz w:val="16"/>
                <w:szCs w:val="16"/>
              </w:rPr>
            </w:pPr>
            <w:r>
              <w:rPr>
                <w:rFonts w:ascii="Calibri" w:hAnsi="Calibri"/>
                <w:sz w:val="16"/>
                <w:szCs w:val="16"/>
              </w:rPr>
              <w:t>550</w:t>
            </w:r>
          </w:p>
        </w:tc>
        <w:tc>
          <w:tcPr>
            <w:tcW w:w="222" w:type="dxa"/>
            <w:tcBorders>
              <w:top w:val="nil"/>
              <w:left w:val="nil"/>
              <w:bottom w:val="nil"/>
              <w:right w:val="nil"/>
            </w:tcBorders>
            <w:shd w:val="clear" w:color="auto" w:fill="auto"/>
            <w:noWrap/>
            <w:vAlign w:val="bottom"/>
            <w:hideMark/>
          </w:tcPr>
          <w:p w14:paraId="7FF308E5" w14:textId="77777777" w:rsidR="00153D24" w:rsidRPr="0039264F"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29A94203" w14:textId="77777777" w:rsidR="00153D24" w:rsidRPr="0039264F" w:rsidRDefault="00153D24" w:rsidP="00153D24">
            <w:pPr>
              <w:jc w:val="right"/>
              <w:outlineLvl w:val="0"/>
              <w:rPr>
                <w:rFonts w:ascii="Calibri" w:hAnsi="Calibri"/>
                <w:sz w:val="16"/>
                <w:szCs w:val="16"/>
              </w:rPr>
            </w:pPr>
            <w:r>
              <w:rPr>
                <w:rFonts w:ascii="Calibri" w:hAnsi="Calibri"/>
                <w:sz w:val="16"/>
                <w:szCs w:val="16"/>
              </w:rPr>
              <w:t>-</w:t>
            </w:r>
          </w:p>
        </w:tc>
      </w:tr>
      <w:tr w:rsidR="00153D24" w:rsidRPr="0039264F" w14:paraId="64938AAF" w14:textId="77777777" w:rsidTr="00153D24">
        <w:trPr>
          <w:trHeight w:val="240"/>
        </w:trPr>
        <w:tc>
          <w:tcPr>
            <w:tcW w:w="6234" w:type="dxa"/>
            <w:tcBorders>
              <w:top w:val="nil"/>
              <w:left w:val="nil"/>
              <w:bottom w:val="nil"/>
              <w:right w:val="nil"/>
            </w:tcBorders>
            <w:shd w:val="clear" w:color="auto" w:fill="auto"/>
            <w:noWrap/>
            <w:vAlign w:val="bottom"/>
            <w:hideMark/>
          </w:tcPr>
          <w:p w14:paraId="50147F57" w14:textId="77777777" w:rsidR="00153D24" w:rsidRPr="0039264F" w:rsidRDefault="00153D24" w:rsidP="00153D24">
            <w:pPr>
              <w:outlineLvl w:val="0"/>
              <w:rPr>
                <w:rFonts w:ascii="Calibri" w:hAnsi="Calibri"/>
                <w:b/>
                <w:bCs/>
                <w:sz w:val="16"/>
                <w:szCs w:val="16"/>
              </w:rPr>
            </w:pPr>
            <w:r w:rsidRPr="0039264F">
              <w:rPr>
                <w:rFonts w:ascii="Calibri" w:hAnsi="Calibri"/>
                <w:b/>
                <w:bCs/>
                <w:sz w:val="16"/>
                <w:szCs w:val="16"/>
              </w:rPr>
              <w:t xml:space="preserve">Итого прочих </w:t>
            </w:r>
            <w:r>
              <w:rPr>
                <w:rFonts w:ascii="Calibri" w:hAnsi="Calibri"/>
                <w:b/>
                <w:bCs/>
                <w:sz w:val="16"/>
                <w:szCs w:val="16"/>
              </w:rPr>
              <w:t xml:space="preserve"> не</w:t>
            </w:r>
            <w:r w:rsidRPr="0039264F">
              <w:rPr>
                <w:rFonts w:ascii="Calibri" w:hAnsi="Calibri"/>
                <w:b/>
                <w:bCs/>
                <w:sz w:val="16"/>
                <w:szCs w:val="16"/>
              </w:rPr>
              <w:t>финансовых активов</w:t>
            </w:r>
          </w:p>
        </w:tc>
        <w:tc>
          <w:tcPr>
            <w:tcW w:w="1135" w:type="dxa"/>
            <w:tcBorders>
              <w:top w:val="single" w:sz="4" w:space="0" w:color="auto"/>
              <w:left w:val="nil"/>
              <w:bottom w:val="single" w:sz="4" w:space="0" w:color="auto"/>
              <w:right w:val="nil"/>
            </w:tcBorders>
            <w:shd w:val="clear" w:color="auto" w:fill="auto"/>
            <w:noWrap/>
            <w:vAlign w:val="bottom"/>
          </w:tcPr>
          <w:p w14:paraId="3D661DAC" w14:textId="77777777" w:rsidR="00153D24" w:rsidRPr="0039264F" w:rsidRDefault="00153D24" w:rsidP="00153D24">
            <w:pPr>
              <w:jc w:val="right"/>
              <w:outlineLvl w:val="0"/>
              <w:rPr>
                <w:rFonts w:ascii="Calibri" w:hAnsi="Calibri"/>
                <w:b/>
                <w:bCs/>
                <w:sz w:val="16"/>
                <w:szCs w:val="16"/>
              </w:rPr>
            </w:pPr>
            <w:r>
              <w:rPr>
                <w:rFonts w:ascii="Calibri" w:hAnsi="Calibri"/>
                <w:b/>
                <w:bCs/>
                <w:sz w:val="16"/>
                <w:szCs w:val="16"/>
              </w:rPr>
              <w:t>550</w:t>
            </w:r>
          </w:p>
        </w:tc>
        <w:tc>
          <w:tcPr>
            <w:tcW w:w="222" w:type="dxa"/>
            <w:tcBorders>
              <w:top w:val="nil"/>
              <w:left w:val="nil"/>
              <w:bottom w:val="nil"/>
              <w:right w:val="nil"/>
            </w:tcBorders>
            <w:shd w:val="clear" w:color="auto" w:fill="auto"/>
            <w:noWrap/>
            <w:vAlign w:val="bottom"/>
            <w:hideMark/>
          </w:tcPr>
          <w:p w14:paraId="118D2CFF" w14:textId="77777777" w:rsidR="00153D24" w:rsidRPr="0039264F" w:rsidRDefault="00153D24" w:rsidP="00153D24">
            <w:pPr>
              <w:jc w:val="right"/>
              <w:outlineLvl w:val="0"/>
              <w:rPr>
                <w:rFonts w:ascii="Calibri" w:hAnsi="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7004007C" w14:textId="77777777" w:rsidR="00153D24" w:rsidRPr="0039264F" w:rsidRDefault="00153D24" w:rsidP="00153D24">
            <w:pPr>
              <w:jc w:val="right"/>
              <w:outlineLvl w:val="0"/>
              <w:rPr>
                <w:rFonts w:ascii="Calibri" w:hAnsi="Calibri"/>
                <w:b/>
                <w:bCs/>
                <w:sz w:val="16"/>
                <w:szCs w:val="16"/>
              </w:rPr>
            </w:pPr>
            <w:r>
              <w:rPr>
                <w:rFonts w:ascii="Calibri" w:hAnsi="Calibri"/>
                <w:b/>
                <w:bCs/>
                <w:sz w:val="16"/>
                <w:szCs w:val="16"/>
              </w:rPr>
              <w:t>-</w:t>
            </w:r>
          </w:p>
        </w:tc>
      </w:tr>
      <w:tr w:rsidR="00153D24" w:rsidRPr="0039264F" w14:paraId="3A06F62F" w14:textId="77777777" w:rsidTr="00153D24">
        <w:trPr>
          <w:trHeight w:val="240"/>
        </w:trPr>
        <w:tc>
          <w:tcPr>
            <w:tcW w:w="6234" w:type="dxa"/>
            <w:tcBorders>
              <w:top w:val="nil"/>
              <w:left w:val="nil"/>
              <w:bottom w:val="nil"/>
              <w:right w:val="nil"/>
            </w:tcBorders>
            <w:shd w:val="clear" w:color="auto" w:fill="auto"/>
            <w:noWrap/>
            <w:vAlign w:val="bottom"/>
            <w:hideMark/>
          </w:tcPr>
          <w:p w14:paraId="0B3C3C4F" w14:textId="77777777" w:rsidR="00153D24" w:rsidRPr="0039264F" w:rsidRDefault="00153D24" w:rsidP="00153D24">
            <w:pPr>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20E26949" w14:textId="77777777" w:rsidR="00153D24" w:rsidRPr="0039264F" w:rsidRDefault="00153D24" w:rsidP="00153D24">
            <w:pPr>
              <w:jc w:val="right"/>
              <w:outlineLvl w:val="0"/>
              <w:rPr>
                <w:rFonts w:ascii="Calibri" w:hAnsi="Calibri"/>
                <w:sz w:val="16"/>
                <w:szCs w:val="16"/>
              </w:rPr>
            </w:pPr>
          </w:p>
        </w:tc>
        <w:tc>
          <w:tcPr>
            <w:tcW w:w="222" w:type="dxa"/>
            <w:tcBorders>
              <w:top w:val="nil"/>
              <w:left w:val="nil"/>
              <w:bottom w:val="nil"/>
              <w:right w:val="nil"/>
            </w:tcBorders>
            <w:shd w:val="clear" w:color="auto" w:fill="auto"/>
            <w:noWrap/>
            <w:vAlign w:val="bottom"/>
            <w:hideMark/>
          </w:tcPr>
          <w:p w14:paraId="28EDCD0B" w14:textId="77777777" w:rsidR="00153D24" w:rsidRPr="0039264F"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45DFE953" w14:textId="77777777" w:rsidR="00153D24" w:rsidRPr="0039264F" w:rsidRDefault="00153D24" w:rsidP="00153D24">
            <w:pPr>
              <w:jc w:val="right"/>
              <w:outlineLvl w:val="0"/>
              <w:rPr>
                <w:rFonts w:ascii="Calibri" w:hAnsi="Calibri"/>
                <w:sz w:val="16"/>
                <w:szCs w:val="16"/>
              </w:rPr>
            </w:pPr>
          </w:p>
        </w:tc>
      </w:tr>
      <w:tr w:rsidR="00153D24" w:rsidRPr="0039264F" w14:paraId="4246D52D" w14:textId="77777777" w:rsidTr="00153D24">
        <w:trPr>
          <w:trHeight w:val="240"/>
        </w:trPr>
        <w:tc>
          <w:tcPr>
            <w:tcW w:w="6234" w:type="dxa"/>
            <w:tcBorders>
              <w:top w:val="nil"/>
              <w:left w:val="nil"/>
              <w:bottom w:val="nil"/>
              <w:right w:val="nil"/>
            </w:tcBorders>
            <w:shd w:val="clear" w:color="auto" w:fill="auto"/>
            <w:noWrap/>
            <w:vAlign w:val="bottom"/>
            <w:hideMark/>
          </w:tcPr>
          <w:p w14:paraId="381F4B88" w14:textId="77777777" w:rsidR="00153D24" w:rsidRPr="0039264F" w:rsidRDefault="00153D24" w:rsidP="00153D24">
            <w:pPr>
              <w:outlineLvl w:val="0"/>
              <w:rPr>
                <w:rFonts w:ascii="Calibri" w:hAnsi="Calibri"/>
                <w:sz w:val="16"/>
                <w:szCs w:val="16"/>
              </w:rPr>
            </w:pPr>
            <w:r w:rsidRPr="0039264F">
              <w:rPr>
                <w:rFonts w:ascii="Calibri" w:hAnsi="Calibri"/>
                <w:sz w:val="16"/>
                <w:szCs w:val="16"/>
              </w:rPr>
              <w:t>Авансовые платежи, переплаты</w:t>
            </w:r>
          </w:p>
        </w:tc>
        <w:tc>
          <w:tcPr>
            <w:tcW w:w="1135" w:type="dxa"/>
            <w:tcBorders>
              <w:top w:val="nil"/>
              <w:left w:val="nil"/>
              <w:bottom w:val="nil"/>
              <w:right w:val="nil"/>
            </w:tcBorders>
            <w:shd w:val="clear" w:color="auto" w:fill="auto"/>
            <w:noWrap/>
            <w:vAlign w:val="bottom"/>
          </w:tcPr>
          <w:p w14:paraId="23A16DCF" w14:textId="77777777" w:rsidR="00153D24" w:rsidRPr="0039264F" w:rsidRDefault="00153D24" w:rsidP="00153D24">
            <w:pPr>
              <w:jc w:val="right"/>
              <w:outlineLvl w:val="0"/>
              <w:rPr>
                <w:rFonts w:ascii="Calibri" w:hAnsi="Calibri"/>
                <w:sz w:val="16"/>
                <w:szCs w:val="16"/>
              </w:rPr>
            </w:pPr>
            <w:r>
              <w:rPr>
                <w:rFonts w:ascii="Calibri" w:hAnsi="Calibri"/>
                <w:sz w:val="16"/>
                <w:szCs w:val="16"/>
              </w:rPr>
              <w:t>375</w:t>
            </w:r>
          </w:p>
        </w:tc>
        <w:tc>
          <w:tcPr>
            <w:tcW w:w="222" w:type="dxa"/>
            <w:tcBorders>
              <w:top w:val="nil"/>
              <w:left w:val="nil"/>
              <w:bottom w:val="nil"/>
              <w:right w:val="nil"/>
            </w:tcBorders>
            <w:shd w:val="clear" w:color="auto" w:fill="auto"/>
            <w:noWrap/>
            <w:vAlign w:val="bottom"/>
            <w:hideMark/>
          </w:tcPr>
          <w:p w14:paraId="02FE6A08" w14:textId="77777777" w:rsidR="00153D24" w:rsidRPr="0039264F"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7536617C" w14:textId="77777777" w:rsidR="00153D24" w:rsidRPr="0039264F" w:rsidRDefault="00153D24" w:rsidP="00153D24">
            <w:pPr>
              <w:jc w:val="right"/>
              <w:outlineLvl w:val="0"/>
              <w:rPr>
                <w:rFonts w:ascii="Calibri" w:hAnsi="Calibri"/>
                <w:sz w:val="16"/>
                <w:szCs w:val="16"/>
              </w:rPr>
            </w:pPr>
            <w:r>
              <w:rPr>
                <w:rFonts w:ascii="Calibri" w:hAnsi="Calibri"/>
                <w:sz w:val="16"/>
                <w:szCs w:val="16"/>
              </w:rPr>
              <w:t>304</w:t>
            </w:r>
          </w:p>
        </w:tc>
      </w:tr>
      <w:tr w:rsidR="00153D24" w:rsidRPr="0039264F" w14:paraId="63EAE968" w14:textId="77777777" w:rsidTr="00153D24">
        <w:trPr>
          <w:trHeight w:val="240"/>
        </w:trPr>
        <w:tc>
          <w:tcPr>
            <w:tcW w:w="6234" w:type="dxa"/>
            <w:tcBorders>
              <w:top w:val="nil"/>
              <w:left w:val="nil"/>
              <w:bottom w:val="nil"/>
              <w:right w:val="nil"/>
            </w:tcBorders>
            <w:shd w:val="clear" w:color="auto" w:fill="auto"/>
            <w:vAlign w:val="bottom"/>
            <w:hideMark/>
          </w:tcPr>
          <w:p w14:paraId="326CE4F5" w14:textId="77777777" w:rsidR="00153D24" w:rsidRPr="0039264F" w:rsidRDefault="00153D24" w:rsidP="00153D24">
            <w:pPr>
              <w:outlineLvl w:val="0"/>
              <w:rPr>
                <w:rFonts w:ascii="Calibri" w:hAnsi="Calibri"/>
                <w:sz w:val="16"/>
                <w:szCs w:val="16"/>
              </w:rPr>
            </w:pPr>
            <w:r w:rsidRPr="0039264F">
              <w:rPr>
                <w:rFonts w:ascii="Calibri" w:hAnsi="Calibri"/>
                <w:sz w:val="16"/>
                <w:szCs w:val="16"/>
              </w:rPr>
              <w:t>Резерв под обесценение прочих нефинансовых активов</w:t>
            </w:r>
          </w:p>
        </w:tc>
        <w:tc>
          <w:tcPr>
            <w:tcW w:w="1135" w:type="dxa"/>
            <w:tcBorders>
              <w:top w:val="nil"/>
              <w:left w:val="nil"/>
              <w:bottom w:val="nil"/>
              <w:right w:val="nil"/>
            </w:tcBorders>
            <w:shd w:val="clear" w:color="auto" w:fill="auto"/>
            <w:noWrap/>
            <w:vAlign w:val="bottom"/>
          </w:tcPr>
          <w:p w14:paraId="16985B08" w14:textId="77777777" w:rsidR="00153D24" w:rsidRPr="0039264F" w:rsidRDefault="00153D24" w:rsidP="00153D24">
            <w:pPr>
              <w:jc w:val="right"/>
              <w:outlineLvl w:val="0"/>
              <w:rPr>
                <w:rFonts w:ascii="Calibri" w:hAnsi="Calibri"/>
                <w:sz w:val="16"/>
                <w:szCs w:val="16"/>
              </w:rPr>
            </w:pPr>
            <w:r>
              <w:rPr>
                <w:rFonts w:ascii="Calibri" w:hAnsi="Calibri"/>
                <w:sz w:val="16"/>
                <w:szCs w:val="16"/>
              </w:rPr>
              <w:t>-</w:t>
            </w:r>
          </w:p>
        </w:tc>
        <w:tc>
          <w:tcPr>
            <w:tcW w:w="222" w:type="dxa"/>
            <w:tcBorders>
              <w:top w:val="nil"/>
              <w:left w:val="nil"/>
              <w:bottom w:val="nil"/>
              <w:right w:val="nil"/>
            </w:tcBorders>
            <w:shd w:val="clear" w:color="auto" w:fill="auto"/>
            <w:noWrap/>
            <w:vAlign w:val="bottom"/>
            <w:hideMark/>
          </w:tcPr>
          <w:p w14:paraId="6DE8F514" w14:textId="77777777" w:rsidR="00153D24" w:rsidRPr="0039264F"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1D0F02CB" w14:textId="77777777" w:rsidR="00153D24" w:rsidRPr="0039264F" w:rsidRDefault="00153D24" w:rsidP="00153D24">
            <w:pPr>
              <w:jc w:val="right"/>
              <w:outlineLvl w:val="0"/>
              <w:rPr>
                <w:rFonts w:ascii="Calibri" w:hAnsi="Calibri"/>
                <w:sz w:val="16"/>
                <w:szCs w:val="16"/>
              </w:rPr>
            </w:pPr>
            <w:r>
              <w:rPr>
                <w:rFonts w:ascii="Calibri" w:hAnsi="Calibri"/>
                <w:sz w:val="16"/>
                <w:szCs w:val="16"/>
              </w:rPr>
              <w:t>-</w:t>
            </w:r>
          </w:p>
        </w:tc>
      </w:tr>
      <w:tr w:rsidR="00153D24" w:rsidRPr="0039264F" w14:paraId="09535E92" w14:textId="77777777" w:rsidTr="00153D24">
        <w:trPr>
          <w:trHeight w:val="240"/>
        </w:trPr>
        <w:tc>
          <w:tcPr>
            <w:tcW w:w="6234" w:type="dxa"/>
            <w:tcBorders>
              <w:top w:val="nil"/>
              <w:left w:val="nil"/>
              <w:bottom w:val="nil"/>
              <w:right w:val="nil"/>
            </w:tcBorders>
            <w:shd w:val="clear" w:color="auto" w:fill="auto"/>
            <w:vAlign w:val="bottom"/>
            <w:hideMark/>
          </w:tcPr>
          <w:p w14:paraId="46091572" w14:textId="77777777" w:rsidR="00153D24" w:rsidRPr="0039264F" w:rsidRDefault="00153D24" w:rsidP="00153D24">
            <w:pPr>
              <w:outlineLvl w:val="0"/>
              <w:rPr>
                <w:rFonts w:ascii="Calibri" w:hAnsi="Calibri"/>
                <w:b/>
                <w:bCs/>
                <w:sz w:val="16"/>
                <w:szCs w:val="16"/>
              </w:rPr>
            </w:pPr>
            <w:r w:rsidRPr="0039264F">
              <w:rPr>
                <w:rFonts w:ascii="Calibri" w:hAnsi="Calibri"/>
                <w:b/>
                <w:bCs/>
                <w:sz w:val="16"/>
                <w:szCs w:val="16"/>
              </w:rPr>
              <w:t>Итого прочих нефинансовых активов</w:t>
            </w:r>
          </w:p>
        </w:tc>
        <w:tc>
          <w:tcPr>
            <w:tcW w:w="1135" w:type="dxa"/>
            <w:tcBorders>
              <w:top w:val="single" w:sz="4" w:space="0" w:color="auto"/>
              <w:left w:val="nil"/>
              <w:bottom w:val="single" w:sz="4" w:space="0" w:color="auto"/>
              <w:right w:val="nil"/>
            </w:tcBorders>
            <w:shd w:val="clear" w:color="auto" w:fill="auto"/>
            <w:noWrap/>
            <w:vAlign w:val="bottom"/>
          </w:tcPr>
          <w:p w14:paraId="65888802" w14:textId="77777777" w:rsidR="00153D24" w:rsidRPr="0039264F" w:rsidRDefault="00153D24" w:rsidP="00153D24">
            <w:pPr>
              <w:jc w:val="right"/>
              <w:outlineLvl w:val="0"/>
              <w:rPr>
                <w:rFonts w:ascii="Calibri" w:hAnsi="Calibri"/>
                <w:b/>
                <w:bCs/>
                <w:sz w:val="16"/>
                <w:szCs w:val="16"/>
              </w:rPr>
            </w:pPr>
            <w:r>
              <w:rPr>
                <w:rFonts w:ascii="Calibri" w:hAnsi="Calibri"/>
                <w:b/>
                <w:bCs/>
                <w:sz w:val="16"/>
                <w:szCs w:val="16"/>
              </w:rPr>
              <w:t>375</w:t>
            </w:r>
          </w:p>
        </w:tc>
        <w:tc>
          <w:tcPr>
            <w:tcW w:w="222" w:type="dxa"/>
            <w:tcBorders>
              <w:top w:val="nil"/>
              <w:left w:val="nil"/>
              <w:bottom w:val="nil"/>
              <w:right w:val="nil"/>
            </w:tcBorders>
            <w:shd w:val="clear" w:color="auto" w:fill="auto"/>
            <w:noWrap/>
            <w:vAlign w:val="bottom"/>
            <w:hideMark/>
          </w:tcPr>
          <w:p w14:paraId="41D6AD83" w14:textId="77777777" w:rsidR="00153D24" w:rsidRPr="0039264F" w:rsidRDefault="00153D24" w:rsidP="00153D24">
            <w:pPr>
              <w:jc w:val="right"/>
              <w:outlineLvl w:val="0"/>
              <w:rPr>
                <w:rFonts w:ascii="Calibri" w:hAnsi="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63CB4CEF" w14:textId="77777777" w:rsidR="00153D24" w:rsidRPr="0039264F" w:rsidRDefault="00153D24" w:rsidP="00153D24">
            <w:pPr>
              <w:jc w:val="right"/>
              <w:outlineLvl w:val="0"/>
              <w:rPr>
                <w:rFonts w:ascii="Calibri" w:hAnsi="Calibri"/>
                <w:b/>
                <w:bCs/>
                <w:sz w:val="16"/>
                <w:szCs w:val="16"/>
              </w:rPr>
            </w:pPr>
            <w:r>
              <w:rPr>
                <w:rFonts w:ascii="Calibri" w:hAnsi="Calibri"/>
                <w:b/>
                <w:bCs/>
                <w:sz w:val="16"/>
                <w:szCs w:val="16"/>
              </w:rPr>
              <w:t>304</w:t>
            </w:r>
          </w:p>
        </w:tc>
      </w:tr>
      <w:tr w:rsidR="00153D24" w:rsidRPr="0039264F" w14:paraId="1052978C" w14:textId="77777777" w:rsidTr="00153D24">
        <w:trPr>
          <w:trHeight w:val="240"/>
        </w:trPr>
        <w:tc>
          <w:tcPr>
            <w:tcW w:w="6234" w:type="dxa"/>
            <w:tcBorders>
              <w:top w:val="nil"/>
              <w:left w:val="nil"/>
              <w:bottom w:val="nil"/>
              <w:right w:val="nil"/>
            </w:tcBorders>
            <w:shd w:val="clear" w:color="auto" w:fill="auto"/>
            <w:vAlign w:val="bottom"/>
            <w:hideMark/>
          </w:tcPr>
          <w:p w14:paraId="5E5FB02C" w14:textId="77777777" w:rsidR="00153D24" w:rsidRPr="0039264F" w:rsidRDefault="00153D24" w:rsidP="00153D24">
            <w:pPr>
              <w:outlineLvl w:val="0"/>
              <w:rPr>
                <w:rFonts w:ascii="Calibri" w:hAnsi="Calibri"/>
                <w:b/>
                <w:bCs/>
                <w:sz w:val="16"/>
                <w:szCs w:val="16"/>
              </w:rPr>
            </w:pPr>
            <w:r w:rsidRPr="0039264F">
              <w:rPr>
                <w:rFonts w:ascii="Calibri" w:hAnsi="Calibri"/>
                <w:b/>
                <w:bCs/>
                <w:sz w:val="16"/>
                <w:szCs w:val="16"/>
              </w:rPr>
              <w:t>Всего прочих активов</w:t>
            </w:r>
          </w:p>
        </w:tc>
        <w:tc>
          <w:tcPr>
            <w:tcW w:w="1135" w:type="dxa"/>
            <w:tcBorders>
              <w:top w:val="nil"/>
              <w:left w:val="nil"/>
              <w:bottom w:val="double" w:sz="6" w:space="0" w:color="auto"/>
              <w:right w:val="nil"/>
            </w:tcBorders>
            <w:shd w:val="clear" w:color="auto" w:fill="auto"/>
            <w:noWrap/>
            <w:vAlign w:val="bottom"/>
          </w:tcPr>
          <w:p w14:paraId="17F67D7A" w14:textId="77777777" w:rsidR="00153D24" w:rsidRPr="0039264F" w:rsidRDefault="00153D24" w:rsidP="00153D24">
            <w:pPr>
              <w:jc w:val="right"/>
              <w:outlineLvl w:val="0"/>
              <w:rPr>
                <w:rFonts w:ascii="Calibri" w:hAnsi="Calibri"/>
                <w:b/>
                <w:bCs/>
                <w:sz w:val="16"/>
                <w:szCs w:val="16"/>
              </w:rPr>
            </w:pPr>
            <w:r>
              <w:rPr>
                <w:rFonts w:ascii="Calibri" w:hAnsi="Calibri"/>
                <w:b/>
                <w:bCs/>
                <w:sz w:val="16"/>
                <w:szCs w:val="16"/>
              </w:rPr>
              <w:t>925</w:t>
            </w:r>
          </w:p>
        </w:tc>
        <w:tc>
          <w:tcPr>
            <w:tcW w:w="222" w:type="dxa"/>
            <w:tcBorders>
              <w:top w:val="nil"/>
              <w:left w:val="nil"/>
              <w:bottom w:val="nil"/>
              <w:right w:val="nil"/>
            </w:tcBorders>
            <w:shd w:val="clear" w:color="auto" w:fill="auto"/>
            <w:noWrap/>
            <w:vAlign w:val="bottom"/>
            <w:hideMark/>
          </w:tcPr>
          <w:p w14:paraId="66385D9A" w14:textId="77777777" w:rsidR="00153D24" w:rsidRPr="0039264F" w:rsidRDefault="00153D24" w:rsidP="00153D24">
            <w:pPr>
              <w:jc w:val="right"/>
              <w:outlineLvl w:val="0"/>
              <w:rPr>
                <w:rFonts w:ascii="Calibri" w:hAnsi="Calibri"/>
                <w:b/>
                <w:bCs/>
                <w:sz w:val="16"/>
                <w:szCs w:val="16"/>
              </w:rPr>
            </w:pPr>
          </w:p>
        </w:tc>
        <w:tc>
          <w:tcPr>
            <w:tcW w:w="1135" w:type="dxa"/>
            <w:tcBorders>
              <w:top w:val="nil"/>
              <w:left w:val="nil"/>
              <w:bottom w:val="double" w:sz="6" w:space="0" w:color="auto"/>
              <w:right w:val="nil"/>
            </w:tcBorders>
            <w:shd w:val="clear" w:color="auto" w:fill="auto"/>
            <w:noWrap/>
            <w:vAlign w:val="bottom"/>
          </w:tcPr>
          <w:p w14:paraId="1B6BC433" w14:textId="77777777" w:rsidR="00153D24" w:rsidRPr="0039264F" w:rsidRDefault="00153D24" w:rsidP="00153D24">
            <w:pPr>
              <w:jc w:val="right"/>
              <w:outlineLvl w:val="0"/>
              <w:rPr>
                <w:rFonts w:ascii="Calibri" w:hAnsi="Calibri"/>
                <w:b/>
                <w:bCs/>
                <w:sz w:val="16"/>
                <w:szCs w:val="16"/>
              </w:rPr>
            </w:pPr>
            <w:r>
              <w:rPr>
                <w:rFonts w:ascii="Calibri" w:hAnsi="Calibri"/>
                <w:b/>
                <w:bCs/>
                <w:sz w:val="16"/>
                <w:szCs w:val="16"/>
              </w:rPr>
              <w:t>304</w:t>
            </w:r>
          </w:p>
        </w:tc>
      </w:tr>
    </w:tbl>
    <w:p w14:paraId="4B8C801E" w14:textId="77777777" w:rsidR="00153D24" w:rsidRDefault="00153D24" w:rsidP="00153D24">
      <w:pPr>
        <w:rPr>
          <w:i/>
          <w:sz w:val="18"/>
          <w:szCs w:val="18"/>
        </w:rPr>
      </w:pPr>
    </w:p>
    <w:p w14:paraId="681BE9D2" w14:textId="77777777" w:rsidR="00153D24" w:rsidRDefault="00153D24" w:rsidP="00153D24">
      <w:pPr>
        <w:spacing w:before="120" w:after="120"/>
        <w:jc w:val="both"/>
        <w:rPr>
          <w:rFonts w:ascii="Calibri" w:hAnsi="Calibri"/>
          <w:bCs/>
          <w:sz w:val="18"/>
          <w:szCs w:val="18"/>
        </w:rPr>
      </w:pPr>
      <w:r w:rsidRPr="00EB69AA">
        <w:rPr>
          <w:rFonts w:ascii="Calibri" w:hAnsi="Calibri"/>
          <w:bCs/>
          <w:iCs/>
          <w:sz w:val="18"/>
          <w:szCs w:val="18"/>
        </w:rPr>
        <w:t xml:space="preserve">В составе </w:t>
      </w:r>
      <w:proofErr w:type="gramStart"/>
      <w:r w:rsidRPr="00EB69AA">
        <w:rPr>
          <w:rFonts w:ascii="Calibri" w:hAnsi="Calibri"/>
          <w:bCs/>
          <w:iCs/>
          <w:sz w:val="18"/>
          <w:szCs w:val="18"/>
        </w:rPr>
        <w:t>дебиторской  задолженности</w:t>
      </w:r>
      <w:proofErr w:type="gramEnd"/>
      <w:r w:rsidRPr="00EB69AA">
        <w:rPr>
          <w:rFonts w:ascii="Calibri" w:hAnsi="Calibri"/>
          <w:bCs/>
          <w:iCs/>
          <w:sz w:val="18"/>
          <w:szCs w:val="18"/>
        </w:rPr>
        <w:t xml:space="preserve">  отражены</w:t>
      </w:r>
      <w:r>
        <w:rPr>
          <w:rFonts w:ascii="Calibri" w:hAnsi="Calibri"/>
          <w:bCs/>
          <w:iCs/>
          <w:sz w:val="18"/>
          <w:szCs w:val="18"/>
        </w:rPr>
        <w:t xml:space="preserve"> </w:t>
      </w:r>
      <w:r>
        <w:rPr>
          <w:rFonts w:ascii="Calibri" w:hAnsi="Calibri"/>
          <w:bCs/>
          <w:i/>
          <w:sz w:val="18"/>
          <w:szCs w:val="18"/>
        </w:rPr>
        <w:t xml:space="preserve"> </w:t>
      </w:r>
      <w:r w:rsidRPr="00B86F0D">
        <w:rPr>
          <w:rFonts w:ascii="Calibri" w:hAnsi="Calibri"/>
          <w:bCs/>
          <w:sz w:val="18"/>
          <w:szCs w:val="18"/>
        </w:rPr>
        <w:t>авансовые платежи</w:t>
      </w:r>
      <w:r>
        <w:rPr>
          <w:rFonts w:ascii="Calibri" w:hAnsi="Calibri"/>
          <w:bCs/>
          <w:sz w:val="18"/>
          <w:szCs w:val="18"/>
        </w:rPr>
        <w:t xml:space="preserve"> поставщикам </w:t>
      </w:r>
      <w:r w:rsidRPr="00B86F0D">
        <w:rPr>
          <w:rFonts w:ascii="Calibri" w:hAnsi="Calibri"/>
          <w:bCs/>
          <w:sz w:val="18"/>
          <w:szCs w:val="18"/>
        </w:rPr>
        <w:t xml:space="preserve">  в сумме  </w:t>
      </w:r>
      <w:r>
        <w:rPr>
          <w:rFonts w:ascii="Calibri" w:hAnsi="Calibri"/>
          <w:bCs/>
          <w:sz w:val="18"/>
          <w:szCs w:val="18"/>
        </w:rPr>
        <w:t>375</w:t>
      </w:r>
      <w:r w:rsidRPr="00B86F0D">
        <w:rPr>
          <w:rFonts w:ascii="Calibri" w:hAnsi="Calibri"/>
          <w:bCs/>
          <w:sz w:val="18"/>
          <w:szCs w:val="18"/>
        </w:rPr>
        <w:t xml:space="preserve"> тыс. руб. </w:t>
      </w:r>
      <w:r>
        <w:rPr>
          <w:rFonts w:ascii="Calibri" w:hAnsi="Calibri"/>
          <w:bCs/>
          <w:sz w:val="18"/>
          <w:szCs w:val="18"/>
        </w:rPr>
        <w:t xml:space="preserve"> </w:t>
      </w:r>
      <w:r w:rsidRPr="00B86F0D">
        <w:rPr>
          <w:rFonts w:ascii="Calibri" w:hAnsi="Calibri"/>
          <w:bCs/>
          <w:sz w:val="18"/>
          <w:szCs w:val="18"/>
        </w:rPr>
        <w:t xml:space="preserve"> </w:t>
      </w:r>
      <w:r>
        <w:rPr>
          <w:rFonts w:ascii="Calibri" w:hAnsi="Calibri"/>
          <w:bCs/>
          <w:sz w:val="18"/>
          <w:szCs w:val="18"/>
        </w:rPr>
        <w:t xml:space="preserve">  Получение услуг в счет перечисленных авансов ожидается в следующем после отчетного периода месяце.  </w:t>
      </w:r>
      <w:r w:rsidRPr="00B86F0D">
        <w:rPr>
          <w:rFonts w:ascii="Calibri" w:hAnsi="Calibri"/>
          <w:bCs/>
          <w:sz w:val="18"/>
          <w:szCs w:val="18"/>
        </w:rPr>
        <w:t xml:space="preserve"> </w:t>
      </w:r>
    </w:p>
    <w:p w14:paraId="11E5FED9" w14:textId="77777777" w:rsidR="00153D24" w:rsidRPr="00EB69AA" w:rsidRDefault="00153D24" w:rsidP="00153D24">
      <w:pPr>
        <w:spacing w:before="120" w:after="120"/>
        <w:jc w:val="both"/>
        <w:rPr>
          <w:rFonts w:ascii="Calibri" w:hAnsi="Calibri"/>
          <w:bCs/>
          <w:i/>
          <w:sz w:val="18"/>
          <w:szCs w:val="18"/>
        </w:rPr>
      </w:pPr>
      <w:r>
        <w:rPr>
          <w:rFonts w:ascii="Calibri" w:hAnsi="Calibri"/>
          <w:bCs/>
          <w:sz w:val="18"/>
          <w:szCs w:val="18"/>
        </w:rPr>
        <w:t xml:space="preserve">В составе прочей задолженности отражена задолженность персоналу в размере 15 тыс. руб. и задолженность бюджета по налогам и сборам (кроме налога на прибыль) в размере 535 тыс. руб. </w:t>
      </w:r>
    </w:p>
    <w:p w14:paraId="3F6E9157" w14:textId="77777777" w:rsidR="00153D24" w:rsidRDefault="00153D24" w:rsidP="00153D24">
      <w:pPr>
        <w:spacing w:before="120" w:after="120"/>
        <w:jc w:val="both"/>
        <w:rPr>
          <w:rFonts w:ascii="Calibri" w:hAnsi="Calibri"/>
          <w:bCs/>
          <w:sz w:val="18"/>
          <w:szCs w:val="18"/>
        </w:rPr>
      </w:pPr>
      <w:r>
        <w:rPr>
          <w:rFonts w:ascii="Calibri" w:hAnsi="Calibri"/>
          <w:bCs/>
          <w:sz w:val="18"/>
          <w:szCs w:val="18"/>
        </w:rPr>
        <w:t xml:space="preserve"> Предприятие ожидает, что предельный срок погашения дебиторской задолженности поставщиками не превысит 30 дней. </w:t>
      </w:r>
    </w:p>
    <w:p w14:paraId="0FCA8D87" w14:textId="77777777" w:rsidR="00153D24" w:rsidRPr="00B86F0D" w:rsidRDefault="00153D24" w:rsidP="00153D24">
      <w:pPr>
        <w:spacing w:before="120" w:after="120"/>
        <w:jc w:val="both"/>
        <w:rPr>
          <w:rFonts w:ascii="Calibri" w:hAnsi="Calibri"/>
          <w:bCs/>
          <w:sz w:val="18"/>
          <w:szCs w:val="18"/>
        </w:rPr>
      </w:pPr>
      <w:r>
        <w:rPr>
          <w:rFonts w:ascii="Calibri" w:hAnsi="Calibri"/>
          <w:bCs/>
          <w:sz w:val="18"/>
          <w:szCs w:val="18"/>
        </w:rPr>
        <w:t xml:space="preserve">Урегулирование расчётов по прочей задолженности также ожидается в краткосрочной перспективе. В силу этого суждения  </w:t>
      </w:r>
      <w:r w:rsidRPr="00B86F0D">
        <w:rPr>
          <w:rFonts w:ascii="Calibri" w:hAnsi="Calibri"/>
          <w:bCs/>
          <w:sz w:val="18"/>
          <w:szCs w:val="18"/>
        </w:rPr>
        <w:t xml:space="preserve">  </w:t>
      </w:r>
      <w:proofErr w:type="gramStart"/>
      <w:r w:rsidRPr="00B86F0D">
        <w:rPr>
          <w:rFonts w:ascii="Calibri" w:hAnsi="Calibri"/>
          <w:bCs/>
          <w:sz w:val="18"/>
          <w:szCs w:val="18"/>
        </w:rPr>
        <w:t>амортизированная  стоимость</w:t>
      </w:r>
      <w:proofErr w:type="gramEnd"/>
      <w:r w:rsidRPr="00B86F0D">
        <w:rPr>
          <w:rFonts w:ascii="Calibri" w:hAnsi="Calibri"/>
          <w:bCs/>
          <w:sz w:val="18"/>
          <w:szCs w:val="18"/>
        </w:rPr>
        <w:t xml:space="preserve"> </w:t>
      </w:r>
      <w:r>
        <w:rPr>
          <w:rFonts w:ascii="Calibri" w:hAnsi="Calibri"/>
          <w:bCs/>
          <w:sz w:val="18"/>
          <w:szCs w:val="18"/>
        </w:rPr>
        <w:t xml:space="preserve"> дебиторской задолженности </w:t>
      </w:r>
      <w:r w:rsidRPr="00B86F0D">
        <w:rPr>
          <w:rFonts w:ascii="Calibri" w:hAnsi="Calibri"/>
          <w:bCs/>
          <w:sz w:val="18"/>
          <w:szCs w:val="18"/>
        </w:rPr>
        <w:t xml:space="preserve"> существенно не отличается от балансовой стоимости. </w:t>
      </w:r>
    </w:p>
    <w:p w14:paraId="68A41C21" w14:textId="77777777" w:rsidR="00153D24" w:rsidRDefault="00153D24" w:rsidP="00153D24">
      <w:pPr>
        <w:spacing w:before="120" w:after="120"/>
      </w:pPr>
    </w:p>
    <w:p w14:paraId="7AD7FEA4" w14:textId="77777777" w:rsidR="00153D24" w:rsidRDefault="00153D24" w:rsidP="00153D24">
      <w:pPr>
        <w:spacing w:before="120" w:after="120"/>
        <w:rPr>
          <w:rFonts w:ascii="Calibri" w:hAnsi="Calibri"/>
          <w:b/>
          <w:bCs/>
          <w:sz w:val="18"/>
          <w:szCs w:val="18"/>
        </w:rPr>
      </w:pPr>
      <w:r w:rsidRPr="002760BC">
        <w:rPr>
          <w:rFonts w:ascii="Calibri" w:hAnsi="Calibri"/>
          <w:b/>
          <w:bCs/>
          <w:sz w:val="18"/>
          <w:szCs w:val="18"/>
        </w:rPr>
        <w:lastRenderedPageBreak/>
        <w:t>ПРИМЕЧАНИЕ</w:t>
      </w:r>
      <w:r>
        <w:rPr>
          <w:rFonts w:ascii="Calibri" w:hAnsi="Calibri"/>
          <w:b/>
          <w:bCs/>
          <w:sz w:val="18"/>
          <w:szCs w:val="18"/>
        </w:rPr>
        <w:t xml:space="preserve"> 10.  Торговая и прочая кредиторская задолженность </w:t>
      </w:r>
    </w:p>
    <w:tbl>
      <w:tblPr>
        <w:tblW w:w="8560" w:type="dxa"/>
        <w:tblInd w:w="108" w:type="dxa"/>
        <w:tblLook w:val="04A0" w:firstRow="1" w:lastRow="0" w:firstColumn="1" w:lastColumn="0" w:noHBand="0" w:noVBand="1"/>
      </w:tblPr>
      <w:tblGrid>
        <w:gridCol w:w="6068"/>
        <w:gridCol w:w="1135"/>
        <w:gridCol w:w="222"/>
        <w:gridCol w:w="1135"/>
      </w:tblGrid>
      <w:tr w:rsidR="00153D24" w:rsidRPr="00531F1A" w14:paraId="370A2CF6" w14:textId="77777777" w:rsidTr="00153D24">
        <w:trPr>
          <w:trHeight w:val="240"/>
        </w:trPr>
        <w:tc>
          <w:tcPr>
            <w:tcW w:w="6068" w:type="dxa"/>
            <w:tcBorders>
              <w:top w:val="nil"/>
              <w:left w:val="nil"/>
              <w:bottom w:val="nil"/>
              <w:right w:val="nil"/>
            </w:tcBorders>
            <w:shd w:val="clear" w:color="auto" w:fill="auto"/>
            <w:vAlign w:val="bottom"/>
            <w:hideMark/>
          </w:tcPr>
          <w:p w14:paraId="4B50E5EB" w14:textId="77777777" w:rsidR="00153D24" w:rsidRPr="00531F1A" w:rsidRDefault="00153D24" w:rsidP="00153D24">
            <w:pPr>
              <w:outlineLvl w:val="0"/>
              <w:rPr>
                <w:rFonts w:ascii="Calibri" w:hAnsi="Calibri"/>
                <w:sz w:val="16"/>
                <w:szCs w:val="16"/>
              </w:rPr>
            </w:pPr>
          </w:p>
        </w:tc>
        <w:tc>
          <w:tcPr>
            <w:tcW w:w="1135" w:type="dxa"/>
            <w:tcBorders>
              <w:top w:val="nil"/>
              <w:left w:val="nil"/>
              <w:bottom w:val="nil"/>
              <w:right w:val="nil"/>
            </w:tcBorders>
            <w:shd w:val="clear" w:color="auto" w:fill="auto"/>
            <w:noWrap/>
            <w:vAlign w:val="bottom"/>
            <w:hideMark/>
          </w:tcPr>
          <w:p w14:paraId="79914A73" w14:textId="77777777" w:rsidR="00153D24" w:rsidRPr="00531F1A" w:rsidRDefault="00153D24" w:rsidP="00153D24">
            <w:pPr>
              <w:jc w:val="right"/>
              <w:outlineLvl w:val="0"/>
              <w:rPr>
                <w:rFonts w:ascii="Calibri" w:hAnsi="Calibri"/>
                <w:b/>
                <w:bCs/>
                <w:sz w:val="16"/>
                <w:szCs w:val="16"/>
              </w:rPr>
            </w:pPr>
            <w:r w:rsidRPr="00531F1A">
              <w:rPr>
                <w:rFonts w:ascii="Calibri" w:hAnsi="Calibri"/>
                <w:b/>
                <w:bCs/>
                <w:sz w:val="16"/>
                <w:szCs w:val="16"/>
              </w:rPr>
              <w:t>20</w:t>
            </w:r>
            <w:r>
              <w:rPr>
                <w:rFonts w:ascii="Calibri" w:hAnsi="Calibri"/>
                <w:b/>
                <w:bCs/>
                <w:sz w:val="16"/>
                <w:szCs w:val="16"/>
              </w:rPr>
              <w:t>24</w:t>
            </w:r>
          </w:p>
        </w:tc>
        <w:tc>
          <w:tcPr>
            <w:tcW w:w="222" w:type="dxa"/>
            <w:tcBorders>
              <w:top w:val="nil"/>
              <w:left w:val="nil"/>
              <w:bottom w:val="nil"/>
              <w:right w:val="nil"/>
            </w:tcBorders>
            <w:shd w:val="clear" w:color="auto" w:fill="auto"/>
            <w:noWrap/>
            <w:vAlign w:val="bottom"/>
            <w:hideMark/>
          </w:tcPr>
          <w:p w14:paraId="55E21510" w14:textId="77777777" w:rsidR="00153D24" w:rsidRPr="00531F1A" w:rsidRDefault="00153D24" w:rsidP="00153D24">
            <w:pPr>
              <w:jc w:val="right"/>
              <w:outlineLvl w:val="0"/>
              <w:rPr>
                <w:rFonts w:ascii="Calibri" w:hAnsi="Calibri"/>
                <w:b/>
                <w:bCs/>
                <w:sz w:val="16"/>
                <w:szCs w:val="16"/>
              </w:rPr>
            </w:pPr>
          </w:p>
        </w:tc>
        <w:tc>
          <w:tcPr>
            <w:tcW w:w="1135" w:type="dxa"/>
            <w:tcBorders>
              <w:top w:val="nil"/>
              <w:left w:val="nil"/>
              <w:bottom w:val="nil"/>
              <w:right w:val="nil"/>
            </w:tcBorders>
            <w:shd w:val="clear" w:color="auto" w:fill="auto"/>
            <w:noWrap/>
            <w:vAlign w:val="bottom"/>
            <w:hideMark/>
          </w:tcPr>
          <w:p w14:paraId="5D4EE73E" w14:textId="77777777" w:rsidR="00153D24" w:rsidRPr="00531F1A" w:rsidRDefault="00153D24" w:rsidP="00153D24">
            <w:pPr>
              <w:jc w:val="right"/>
              <w:outlineLvl w:val="0"/>
              <w:rPr>
                <w:rFonts w:ascii="Calibri" w:hAnsi="Calibri"/>
                <w:b/>
                <w:bCs/>
                <w:sz w:val="16"/>
                <w:szCs w:val="16"/>
              </w:rPr>
            </w:pPr>
            <w:r w:rsidRPr="00531F1A">
              <w:rPr>
                <w:rFonts w:ascii="Calibri" w:hAnsi="Calibri"/>
                <w:b/>
                <w:bCs/>
                <w:sz w:val="16"/>
                <w:szCs w:val="16"/>
              </w:rPr>
              <w:t>20</w:t>
            </w:r>
            <w:r>
              <w:rPr>
                <w:rFonts w:ascii="Calibri" w:hAnsi="Calibri"/>
                <w:b/>
                <w:bCs/>
                <w:sz w:val="16"/>
                <w:szCs w:val="16"/>
              </w:rPr>
              <w:t>23</w:t>
            </w:r>
          </w:p>
        </w:tc>
      </w:tr>
      <w:tr w:rsidR="00153D24" w:rsidRPr="00531F1A" w14:paraId="78F3B625" w14:textId="77777777" w:rsidTr="00153D24">
        <w:trPr>
          <w:trHeight w:val="240"/>
        </w:trPr>
        <w:tc>
          <w:tcPr>
            <w:tcW w:w="6068" w:type="dxa"/>
            <w:tcBorders>
              <w:top w:val="nil"/>
              <w:left w:val="nil"/>
              <w:bottom w:val="nil"/>
              <w:right w:val="nil"/>
            </w:tcBorders>
            <w:shd w:val="clear" w:color="auto" w:fill="auto"/>
            <w:vAlign w:val="bottom"/>
            <w:hideMark/>
          </w:tcPr>
          <w:p w14:paraId="1C6BA160" w14:textId="77777777" w:rsidR="00153D24" w:rsidRPr="00531F1A" w:rsidRDefault="00153D24" w:rsidP="00153D24">
            <w:pPr>
              <w:outlineLvl w:val="0"/>
              <w:rPr>
                <w:rFonts w:ascii="Calibri" w:hAnsi="Calibri"/>
                <w:sz w:val="16"/>
                <w:szCs w:val="16"/>
              </w:rPr>
            </w:pPr>
            <w:r w:rsidRPr="00531F1A">
              <w:rPr>
                <w:rFonts w:ascii="Calibri" w:hAnsi="Calibri"/>
                <w:sz w:val="16"/>
                <w:szCs w:val="16"/>
              </w:rPr>
              <w:t>Торговая кредиторская задолженность</w:t>
            </w:r>
          </w:p>
        </w:tc>
        <w:tc>
          <w:tcPr>
            <w:tcW w:w="1135" w:type="dxa"/>
            <w:tcBorders>
              <w:top w:val="nil"/>
              <w:left w:val="nil"/>
              <w:bottom w:val="nil"/>
              <w:right w:val="nil"/>
            </w:tcBorders>
            <w:shd w:val="clear" w:color="auto" w:fill="auto"/>
            <w:noWrap/>
            <w:vAlign w:val="bottom"/>
          </w:tcPr>
          <w:p w14:paraId="681AA8B4" w14:textId="77777777" w:rsidR="00153D24" w:rsidRPr="00531F1A" w:rsidRDefault="00153D24" w:rsidP="00153D24">
            <w:pPr>
              <w:jc w:val="right"/>
              <w:outlineLvl w:val="0"/>
              <w:rPr>
                <w:rFonts w:ascii="Calibri" w:hAnsi="Calibri"/>
                <w:sz w:val="16"/>
                <w:szCs w:val="16"/>
              </w:rPr>
            </w:pPr>
            <w:r>
              <w:rPr>
                <w:rFonts w:ascii="Calibri" w:hAnsi="Calibri"/>
                <w:sz w:val="16"/>
                <w:szCs w:val="16"/>
              </w:rPr>
              <w:t>49</w:t>
            </w:r>
          </w:p>
        </w:tc>
        <w:tc>
          <w:tcPr>
            <w:tcW w:w="222" w:type="dxa"/>
            <w:tcBorders>
              <w:top w:val="nil"/>
              <w:left w:val="nil"/>
              <w:bottom w:val="nil"/>
              <w:right w:val="nil"/>
            </w:tcBorders>
            <w:shd w:val="clear" w:color="auto" w:fill="auto"/>
            <w:noWrap/>
            <w:vAlign w:val="bottom"/>
            <w:hideMark/>
          </w:tcPr>
          <w:p w14:paraId="61C6F082" w14:textId="77777777" w:rsidR="00153D24" w:rsidRPr="00531F1A"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28059361" w14:textId="77777777" w:rsidR="00153D24" w:rsidRPr="00531F1A" w:rsidRDefault="00153D24" w:rsidP="00153D24">
            <w:pPr>
              <w:jc w:val="right"/>
              <w:outlineLvl w:val="0"/>
              <w:rPr>
                <w:rFonts w:ascii="Calibri" w:hAnsi="Calibri"/>
                <w:sz w:val="16"/>
                <w:szCs w:val="16"/>
              </w:rPr>
            </w:pPr>
            <w:r>
              <w:rPr>
                <w:rFonts w:ascii="Calibri" w:hAnsi="Calibri"/>
                <w:sz w:val="16"/>
                <w:szCs w:val="16"/>
              </w:rPr>
              <w:t>191</w:t>
            </w:r>
          </w:p>
        </w:tc>
      </w:tr>
      <w:tr w:rsidR="00153D24" w:rsidRPr="00531F1A" w14:paraId="12CB3469" w14:textId="77777777" w:rsidTr="00153D24">
        <w:trPr>
          <w:trHeight w:val="240"/>
        </w:trPr>
        <w:tc>
          <w:tcPr>
            <w:tcW w:w="6068" w:type="dxa"/>
            <w:tcBorders>
              <w:top w:val="nil"/>
              <w:left w:val="nil"/>
              <w:bottom w:val="nil"/>
              <w:right w:val="nil"/>
            </w:tcBorders>
            <w:shd w:val="clear" w:color="auto" w:fill="auto"/>
            <w:vAlign w:val="bottom"/>
            <w:hideMark/>
          </w:tcPr>
          <w:p w14:paraId="389F9557" w14:textId="77777777" w:rsidR="00153D24" w:rsidRPr="00531F1A" w:rsidRDefault="00153D24" w:rsidP="00153D24">
            <w:pPr>
              <w:outlineLvl w:val="0"/>
              <w:rPr>
                <w:rFonts w:ascii="Calibri" w:hAnsi="Calibri"/>
                <w:b/>
                <w:bCs/>
                <w:sz w:val="16"/>
                <w:szCs w:val="16"/>
              </w:rPr>
            </w:pPr>
            <w:r w:rsidRPr="00531F1A">
              <w:rPr>
                <w:rFonts w:ascii="Calibri" w:hAnsi="Calibri"/>
                <w:b/>
                <w:bCs/>
                <w:sz w:val="16"/>
                <w:szCs w:val="16"/>
              </w:rPr>
              <w:t>Итого прочие финансовые обязательства</w:t>
            </w:r>
          </w:p>
        </w:tc>
        <w:tc>
          <w:tcPr>
            <w:tcW w:w="1135" w:type="dxa"/>
            <w:tcBorders>
              <w:top w:val="single" w:sz="4" w:space="0" w:color="auto"/>
              <w:left w:val="nil"/>
              <w:bottom w:val="single" w:sz="4" w:space="0" w:color="auto"/>
              <w:right w:val="nil"/>
            </w:tcBorders>
            <w:shd w:val="clear" w:color="auto" w:fill="auto"/>
            <w:noWrap/>
            <w:vAlign w:val="bottom"/>
          </w:tcPr>
          <w:p w14:paraId="5D30F3A9" w14:textId="77777777" w:rsidR="00153D24" w:rsidRPr="00531F1A" w:rsidRDefault="00153D24" w:rsidP="00153D24">
            <w:pPr>
              <w:jc w:val="right"/>
              <w:outlineLvl w:val="0"/>
              <w:rPr>
                <w:rFonts w:ascii="Calibri" w:hAnsi="Calibri"/>
                <w:b/>
                <w:bCs/>
                <w:sz w:val="16"/>
                <w:szCs w:val="16"/>
              </w:rPr>
            </w:pPr>
            <w:r>
              <w:rPr>
                <w:rFonts w:ascii="Calibri" w:hAnsi="Calibri"/>
                <w:b/>
                <w:bCs/>
                <w:sz w:val="16"/>
                <w:szCs w:val="16"/>
              </w:rPr>
              <w:t>49</w:t>
            </w:r>
          </w:p>
        </w:tc>
        <w:tc>
          <w:tcPr>
            <w:tcW w:w="222" w:type="dxa"/>
            <w:tcBorders>
              <w:top w:val="nil"/>
              <w:left w:val="nil"/>
              <w:bottom w:val="nil"/>
              <w:right w:val="nil"/>
            </w:tcBorders>
            <w:shd w:val="clear" w:color="auto" w:fill="auto"/>
            <w:noWrap/>
            <w:vAlign w:val="bottom"/>
            <w:hideMark/>
          </w:tcPr>
          <w:p w14:paraId="3A00780E" w14:textId="77777777" w:rsidR="00153D24" w:rsidRPr="00531F1A" w:rsidRDefault="00153D24" w:rsidP="00153D24">
            <w:pPr>
              <w:jc w:val="right"/>
              <w:outlineLvl w:val="0"/>
              <w:rPr>
                <w:rFonts w:ascii="Calibri" w:hAnsi="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3F0A8CE0" w14:textId="77777777" w:rsidR="00153D24" w:rsidRPr="00531F1A" w:rsidRDefault="00153D24" w:rsidP="00153D24">
            <w:pPr>
              <w:jc w:val="right"/>
              <w:outlineLvl w:val="0"/>
              <w:rPr>
                <w:rFonts w:ascii="Calibri" w:hAnsi="Calibri"/>
                <w:b/>
                <w:bCs/>
                <w:sz w:val="16"/>
                <w:szCs w:val="16"/>
              </w:rPr>
            </w:pPr>
            <w:r>
              <w:rPr>
                <w:rFonts w:ascii="Calibri" w:hAnsi="Calibri"/>
                <w:b/>
                <w:bCs/>
                <w:sz w:val="16"/>
                <w:szCs w:val="16"/>
              </w:rPr>
              <w:t>191</w:t>
            </w:r>
          </w:p>
        </w:tc>
      </w:tr>
    </w:tbl>
    <w:p w14:paraId="18A65B1E" w14:textId="77777777" w:rsidR="00153D24" w:rsidRDefault="00153D24" w:rsidP="00153D24">
      <w:pPr>
        <w:spacing w:before="120" w:after="120"/>
        <w:rPr>
          <w:rFonts w:ascii="Calibri" w:hAnsi="Calibri"/>
          <w:bCs/>
          <w:sz w:val="18"/>
          <w:szCs w:val="18"/>
        </w:rPr>
      </w:pPr>
      <w:r>
        <w:rPr>
          <w:rFonts w:ascii="Calibri" w:hAnsi="Calibri"/>
          <w:bCs/>
          <w:sz w:val="18"/>
          <w:szCs w:val="18"/>
        </w:rPr>
        <w:t xml:space="preserve"> На конец отчетного финансового года Предприятие имеет </w:t>
      </w:r>
      <w:proofErr w:type="gramStart"/>
      <w:r>
        <w:rPr>
          <w:rFonts w:ascii="Calibri" w:hAnsi="Calibri"/>
          <w:bCs/>
          <w:sz w:val="18"/>
          <w:szCs w:val="18"/>
        </w:rPr>
        <w:t>незначительную  кредиторскую</w:t>
      </w:r>
      <w:proofErr w:type="gramEnd"/>
      <w:r>
        <w:rPr>
          <w:rFonts w:ascii="Calibri" w:hAnsi="Calibri"/>
          <w:bCs/>
          <w:sz w:val="18"/>
          <w:szCs w:val="18"/>
        </w:rPr>
        <w:t xml:space="preserve">  задолженность  за  текущие услуги, оплата которой будет произведена   в краткосрочной перспективе  в соответствии со сроками оплаты, предусмотренными договорами (соглашениями Сторон).</w:t>
      </w:r>
    </w:p>
    <w:p w14:paraId="1D606D71" w14:textId="77777777" w:rsidR="008C36F7" w:rsidRDefault="008C36F7" w:rsidP="00153D24">
      <w:pPr>
        <w:spacing w:before="120" w:after="120"/>
        <w:rPr>
          <w:rFonts w:ascii="Calibri" w:hAnsi="Calibri"/>
          <w:bCs/>
          <w:sz w:val="18"/>
          <w:szCs w:val="18"/>
        </w:rPr>
      </w:pPr>
    </w:p>
    <w:p w14:paraId="0E4AF4C9" w14:textId="363B5609" w:rsidR="00153D24" w:rsidRPr="00780616" w:rsidRDefault="00153D24" w:rsidP="00153D24">
      <w:pPr>
        <w:spacing w:before="120" w:after="120"/>
        <w:rPr>
          <w:rFonts w:ascii="Calibri" w:hAnsi="Calibri"/>
          <w:b/>
          <w:bCs/>
          <w:color w:val="FF0000"/>
          <w:sz w:val="18"/>
          <w:szCs w:val="18"/>
        </w:rPr>
      </w:pPr>
      <w:r w:rsidRPr="00780616">
        <w:rPr>
          <w:rFonts w:ascii="Calibri" w:hAnsi="Calibri"/>
          <w:bCs/>
          <w:sz w:val="18"/>
          <w:szCs w:val="18"/>
        </w:rPr>
        <w:t xml:space="preserve"> </w:t>
      </w:r>
      <w:r w:rsidRPr="00780616">
        <w:rPr>
          <w:rFonts w:ascii="Calibri" w:hAnsi="Calibri"/>
          <w:b/>
          <w:bCs/>
          <w:sz w:val="18"/>
          <w:szCs w:val="18"/>
        </w:rPr>
        <w:t>Примечание 11</w:t>
      </w:r>
      <w:r>
        <w:rPr>
          <w:rFonts w:ascii="Calibri" w:hAnsi="Calibri"/>
          <w:b/>
          <w:bCs/>
          <w:sz w:val="18"/>
          <w:szCs w:val="18"/>
        </w:rPr>
        <w:t>.</w:t>
      </w:r>
      <w:r w:rsidRPr="00780616">
        <w:rPr>
          <w:rFonts w:ascii="Calibri" w:hAnsi="Calibri"/>
          <w:b/>
          <w:bCs/>
          <w:sz w:val="18"/>
          <w:szCs w:val="18"/>
        </w:rPr>
        <w:t xml:space="preserve"> </w:t>
      </w:r>
      <w:r>
        <w:rPr>
          <w:rFonts w:ascii="Calibri" w:hAnsi="Calibri"/>
          <w:b/>
          <w:bCs/>
          <w:sz w:val="18"/>
          <w:szCs w:val="18"/>
        </w:rPr>
        <w:t xml:space="preserve"> Обязательства перед персоналом </w:t>
      </w:r>
    </w:p>
    <w:tbl>
      <w:tblPr>
        <w:tblW w:w="8560" w:type="dxa"/>
        <w:tblInd w:w="108" w:type="dxa"/>
        <w:tblLook w:val="04A0" w:firstRow="1" w:lastRow="0" w:firstColumn="1" w:lastColumn="0" w:noHBand="0" w:noVBand="1"/>
      </w:tblPr>
      <w:tblGrid>
        <w:gridCol w:w="6068"/>
        <w:gridCol w:w="1135"/>
        <w:gridCol w:w="222"/>
        <w:gridCol w:w="1135"/>
      </w:tblGrid>
      <w:tr w:rsidR="00153D24" w:rsidRPr="00531F1A" w14:paraId="3A4BF085" w14:textId="77777777" w:rsidTr="00153D24">
        <w:trPr>
          <w:trHeight w:val="240"/>
        </w:trPr>
        <w:tc>
          <w:tcPr>
            <w:tcW w:w="6068" w:type="dxa"/>
            <w:tcBorders>
              <w:top w:val="nil"/>
              <w:left w:val="nil"/>
              <w:bottom w:val="nil"/>
              <w:right w:val="nil"/>
            </w:tcBorders>
            <w:shd w:val="clear" w:color="auto" w:fill="auto"/>
            <w:vAlign w:val="bottom"/>
            <w:hideMark/>
          </w:tcPr>
          <w:p w14:paraId="6C9D69FB" w14:textId="77777777" w:rsidR="00153D24" w:rsidRPr="00531F1A" w:rsidRDefault="00153D24" w:rsidP="00153D24">
            <w:pPr>
              <w:outlineLvl w:val="0"/>
              <w:rPr>
                <w:rFonts w:ascii="Calibri" w:hAnsi="Calibri"/>
                <w:sz w:val="16"/>
                <w:szCs w:val="16"/>
              </w:rPr>
            </w:pPr>
          </w:p>
        </w:tc>
        <w:tc>
          <w:tcPr>
            <w:tcW w:w="1135" w:type="dxa"/>
            <w:tcBorders>
              <w:top w:val="nil"/>
              <w:left w:val="nil"/>
              <w:bottom w:val="nil"/>
              <w:right w:val="nil"/>
            </w:tcBorders>
            <w:shd w:val="clear" w:color="auto" w:fill="auto"/>
            <w:noWrap/>
            <w:vAlign w:val="bottom"/>
            <w:hideMark/>
          </w:tcPr>
          <w:p w14:paraId="6DF7AD67" w14:textId="77777777" w:rsidR="00153D24" w:rsidRPr="00531F1A" w:rsidRDefault="00153D24" w:rsidP="00153D24">
            <w:pPr>
              <w:jc w:val="right"/>
              <w:outlineLvl w:val="0"/>
              <w:rPr>
                <w:rFonts w:ascii="Calibri" w:hAnsi="Calibri"/>
                <w:b/>
                <w:bCs/>
                <w:sz w:val="16"/>
                <w:szCs w:val="16"/>
              </w:rPr>
            </w:pPr>
            <w:r w:rsidRPr="00531F1A">
              <w:rPr>
                <w:rFonts w:ascii="Calibri" w:hAnsi="Calibri"/>
                <w:b/>
                <w:bCs/>
                <w:sz w:val="16"/>
                <w:szCs w:val="16"/>
              </w:rPr>
              <w:t>20</w:t>
            </w:r>
            <w:r>
              <w:rPr>
                <w:rFonts w:ascii="Calibri" w:hAnsi="Calibri"/>
                <w:b/>
                <w:bCs/>
                <w:sz w:val="16"/>
                <w:szCs w:val="16"/>
              </w:rPr>
              <w:t>24</w:t>
            </w:r>
          </w:p>
        </w:tc>
        <w:tc>
          <w:tcPr>
            <w:tcW w:w="222" w:type="dxa"/>
            <w:tcBorders>
              <w:top w:val="nil"/>
              <w:left w:val="nil"/>
              <w:bottom w:val="nil"/>
              <w:right w:val="nil"/>
            </w:tcBorders>
            <w:shd w:val="clear" w:color="auto" w:fill="auto"/>
            <w:noWrap/>
            <w:vAlign w:val="bottom"/>
            <w:hideMark/>
          </w:tcPr>
          <w:p w14:paraId="51C445EC" w14:textId="77777777" w:rsidR="00153D24" w:rsidRPr="00531F1A" w:rsidRDefault="00153D24" w:rsidP="00153D24">
            <w:pPr>
              <w:jc w:val="right"/>
              <w:outlineLvl w:val="0"/>
              <w:rPr>
                <w:rFonts w:ascii="Calibri" w:hAnsi="Calibri"/>
                <w:b/>
                <w:bCs/>
                <w:sz w:val="16"/>
                <w:szCs w:val="16"/>
              </w:rPr>
            </w:pPr>
          </w:p>
        </w:tc>
        <w:tc>
          <w:tcPr>
            <w:tcW w:w="1135" w:type="dxa"/>
            <w:tcBorders>
              <w:top w:val="nil"/>
              <w:left w:val="nil"/>
              <w:bottom w:val="nil"/>
              <w:right w:val="nil"/>
            </w:tcBorders>
            <w:shd w:val="clear" w:color="auto" w:fill="auto"/>
            <w:noWrap/>
            <w:vAlign w:val="bottom"/>
          </w:tcPr>
          <w:p w14:paraId="71BB5229" w14:textId="77777777" w:rsidR="00153D24" w:rsidRPr="00531F1A" w:rsidRDefault="00153D24" w:rsidP="00153D24">
            <w:pPr>
              <w:jc w:val="right"/>
              <w:outlineLvl w:val="0"/>
              <w:rPr>
                <w:rFonts w:ascii="Calibri" w:hAnsi="Calibri"/>
                <w:b/>
                <w:bCs/>
                <w:sz w:val="16"/>
                <w:szCs w:val="16"/>
              </w:rPr>
            </w:pPr>
            <w:r>
              <w:rPr>
                <w:rFonts w:ascii="Calibri" w:hAnsi="Calibri"/>
                <w:b/>
                <w:bCs/>
                <w:sz w:val="16"/>
                <w:szCs w:val="16"/>
              </w:rPr>
              <w:t>2023</w:t>
            </w:r>
          </w:p>
        </w:tc>
      </w:tr>
      <w:tr w:rsidR="00153D24" w:rsidRPr="00531F1A" w14:paraId="6215511C" w14:textId="77777777" w:rsidTr="00153D24">
        <w:trPr>
          <w:trHeight w:val="240"/>
        </w:trPr>
        <w:tc>
          <w:tcPr>
            <w:tcW w:w="6068" w:type="dxa"/>
            <w:tcBorders>
              <w:top w:val="nil"/>
              <w:left w:val="nil"/>
              <w:bottom w:val="nil"/>
              <w:right w:val="nil"/>
            </w:tcBorders>
            <w:shd w:val="clear" w:color="auto" w:fill="auto"/>
            <w:vAlign w:val="bottom"/>
            <w:hideMark/>
          </w:tcPr>
          <w:p w14:paraId="0E570173" w14:textId="77777777" w:rsidR="00153D24" w:rsidRPr="00531F1A" w:rsidRDefault="00153D24" w:rsidP="00153D24">
            <w:pPr>
              <w:outlineLvl w:val="0"/>
              <w:rPr>
                <w:rFonts w:ascii="Calibri" w:hAnsi="Calibri"/>
                <w:sz w:val="16"/>
                <w:szCs w:val="16"/>
              </w:rPr>
            </w:pPr>
            <w:r w:rsidRPr="00531F1A">
              <w:rPr>
                <w:rFonts w:ascii="Calibri" w:hAnsi="Calibri"/>
                <w:sz w:val="16"/>
                <w:szCs w:val="16"/>
              </w:rPr>
              <w:t xml:space="preserve">Резерв по оценочным обязательствам </w:t>
            </w:r>
          </w:p>
        </w:tc>
        <w:tc>
          <w:tcPr>
            <w:tcW w:w="1135" w:type="dxa"/>
            <w:tcBorders>
              <w:top w:val="nil"/>
              <w:left w:val="nil"/>
              <w:bottom w:val="nil"/>
              <w:right w:val="nil"/>
            </w:tcBorders>
            <w:shd w:val="clear" w:color="auto" w:fill="auto"/>
            <w:noWrap/>
            <w:vAlign w:val="bottom"/>
          </w:tcPr>
          <w:p w14:paraId="3ADF582B" w14:textId="77777777" w:rsidR="00153D24" w:rsidRPr="00531F1A" w:rsidRDefault="00153D24" w:rsidP="00153D24">
            <w:pPr>
              <w:jc w:val="center"/>
              <w:outlineLvl w:val="0"/>
              <w:rPr>
                <w:rFonts w:ascii="Calibri" w:hAnsi="Calibri"/>
                <w:sz w:val="16"/>
                <w:szCs w:val="16"/>
              </w:rPr>
            </w:pPr>
            <w:r>
              <w:rPr>
                <w:rFonts w:ascii="Calibri" w:hAnsi="Calibri"/>
                <w:sz w:val="16"/>
                <w:szCs w:val="16"/>
              </w:rPr>
              <w:t xml:space="preserve">             7 342</w:t>
            </w:r>
          </w:p>
        </w:tc>
        <w:tc>
          <w:tcPr>
            <w:tcW w:w="222" w:type="dxa"/>
            <w:tcBorders>
              <w:top w:val="nil"/>
              <w:left w:val="nil"/>
              <w:bottom w:val="nil"/>
              <w:right w:val="nil"/>
            </w:tcBorders>
            <w:shd w:val="clear" w:color="auto" w:fill="auto"/>
            <w:noWrap/>
            <w:vAlign w:val="bottom"/>
            <w:hideMark/>
          </w:tcPr>
          <w:p w14:paraId="254636B9" w14:textId="77777777" w:rsidR="00153D24" w:rsidRPr="00531F1A"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11AE2D87" w14:textId="77777777" w:rsidR="00153D24" w:rsidRPr="00531F1A" w:rsidRDefault="00153D24" w:rsidP="00153D24">
            <w:pPr>
              <w:jc w:val="right"/>
              <w:outlineLvl w:val="0"/>
              <w:rPr>
                <w:rFonts w:ascii="Calibri" w:hAnsi="Calibri"/>
                <w:sz w:val="16"/>
                <w:szCs w:val="16"/>
              </w:rPr>
            </w:pPr>
            <w:r>
              <w:rPr>
                <w:rFonts w:ascii="Calibri" w:hAnsi="Calibri"/>
                <w:sz w:val="16"/>
                <w:szCs w:val="16"/>
              </w:rPr>
              <w:t xml:space="preserve">             6 083</w:t>
            </w:r>
          </w:p>
        </w:tc>
      </w:tr>
      <w:tr w:rsidR="00153D24" w:rsidRPr="00531F1A" w14:paraId="601C4B28" w14:textId="77777777" w:rsidTr="00153D24">
        <w:trPr>
          <w:trHeight w:val="240"/>
        </w:trPr>
        <w:tc>
          <w:tcPr>
            <w:tcW w:w="6068" w:type="dxa"/>
            <w:tcBorders>
              <w:top w:val="nil"/>
              <w:left w:val="nil"/>
              <w:bottom w:val="nil"/>
              <w:right w:val="nil"/>
            </w:tcBorders>
            <w:shd w:val="clear" w:color="auto" w:fill="auto"/>
            <w:vAlign w:val="bottom"/>
            <w:hideMark/>
          </w:tcPr>
          <w:p w14:paraId="66D57A6F" w14:textId="77777777" w:rsidR="00153D24" w:rsidRPr="00531F1A" w:rsidRDefault="00153D24" w:rsidP="00153D24">
            <w:pPr>
              <w:outlineLvl w:val="0"/>
              <w:rPr>
                <w:rFonts w:ascii="Calibri" w:hAnsi="Calibri"/>
                <w:sz w:val="16"/>
                <w:szCs w:val="16"/>
              </w:rPr>
            </w:pPr>
            <w:r w:rsidRPr="00531F1A">
              <w:rPr>
                <w:rFonts w:ascii="Calibri" w:hAnsi="Calibri"/>
                <w:sz w:val="16"/>
                <w:szCs w:val="16"/>
              </w:rPr>
              <w:t>Другие обязательства</w:t>
            </w:r>
          </w:p>
        </w:tc>
        <w:tc>
          <w:tcPr>
            <w:tcW w:w="1135" w:type="dxa"/>
            <w:tcBorders>
              <w:top w:val="nil"/>
              <w:left w:val="nil"/>
              <w:bottom w:val="nil"/>
              <w:right w:val="nil"/>
            </w:tcBorders>
            <w:shd w:val="clear" w:color="auto" w:fill="auto"/>
            <w:noWrap/>
            <w:vAlign w:val="bottom"/>
          </w:tcPr>
          <w:p w14:paraId="26C6D74E" w14:textId="77777777" w:rsidR="00153D24" w:rsidRPr="00531F1A" w:rsidRDefault="00153D24" w:rsidP="00153D24">
            <w:pPr>
              <w:jc w:val="center"/>
              <w:outlineLvl w:val="0"/>
              <w:rPr>
                <w:rFonts w:ascii="Calibri" w:hAnsi="Calibri"/>
                <w:sz w:val="16"/>
                <w:szCs w:val="16"/>
              </w:rPr>
            </w:pPr>
            <w:r>
              <w:rPr>
                <w:rFonts w:ascii="Calibri" w:hAnsi="Calibri"/>
                <w:sz w:val="16"/>
                <w:szCs w:val="16"/>
              </w:rPr>
              <w:t xml:space="preserve">               2 422</w:t>
            </w:r>
          </w:p>
        </w:tc>
        <w:tc>
          <w:tcPr>
            <w:tcW w:w="222" w:type="dxa"/>
            <w:tcBorders>
              <w:top w:val="nil"/>
              <w:left w:val="nil"/>
              <w:bottom w:val="nil"/>
              <w:right w:val="nil"/>
            </w:tcBorders>
            <w:shd w:val="clear" w:color="auto" w:fill="auto"/>
            <w:noWrap/>
            <w:vAlign w:val="bottom"/>
            <w:hideMark/>
          </w:tcPr>
          <w:p w14:paraId="353EA327" w14:textId="77777777" w:rsidR="00153D24" w:rsidRPr="00531F1A"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3F05E483" w14:textId="77777777" w:rsidR="00153D24" w:rsidRPr="00531F1A" w:rsidRDefault="00153D24" w:rsidP="00153D24">
            <w:pPr>
              <w:jc w:val="right"/>
              <w:outlineLvl w:val="0"/>
              <w:rPr>
                <w:rFonts w:ascii="Calibri" w:hAnsi="Calibri"/>
                <w:sz w:val="16"/>
                <w:szCs w:val="16"/>
              </w:rPr>
            </w:pPr>
            <w:r>
              <w:rPr>
                <w:rFonts w:ascii="Calibri" w:hAnsi="Calibri"/>
                <w:sz w:val="16"/>
                <w:szCs w:val="16"/>
              </w:rPr>
              <w:t xml:space="preserve">                  40</w:t>
            </w:r>
          </w:p>
        </w:tc>
      </w:tr>
      <w:tr w:rsidR="00153D24" w:rsidRPr="00531F1A" w14:paraId="6DE5602C" w14:textId="77777777" w:rsidTr="00153D24">
        <w:trPr>
          <w:trHeight w:val="240"/>
        </w:trPr>
        <w:tc>
          <w:tcPr>
            <w:tcW w:w="6068" w:type="dxa"/>
            <w:tcBorders>
              <w:top w:val="nil"/>
              <w:left w:val="nil"/>
              <w:bottom w:val="nil"/>
              <w:right w:val="nil"/>
            </w:tcBorders>
            <w:shd w:val="clear" w:color="auto" w:fill="auto"/>
            <w:vAlign w:val="bottom"/>
            <w:hideMark/>
          </w:tcPr>
          <w:p w14:paraId="387C2801" w14:textId="77777777" w:rsidR="00153D24" w:rsidRPr="00531F1A" w:rsidRDefault="00153D24" w:rsidP="00153D24">
            <w:pPr>
              <w:outlineLvl w:val="0"/>
              <w:rPr>
                <w:rFonts w:ascii="Calibri" w:hAnsi="Calibri"/>
                <w:b/>
                <w:bCs/>
                <w:sz w:val="16"/>
                <w:szCs w:val="16"/>
              </w:rPr>
            </w:pPr>
            <w:r w:rsidRPr="00531F1A">
              <w:rPr>
                <w:rFonts w:ascii="Calibri" w:hAnsi="Calibri"/>
                <w:b/>
                <w:bCs/>
                <w:sz w:val="16"/>
                <w:szCs w:val="16"/>
              </w:rPr>
              <w:t>Итого прочие нефинансовые обязательства</w:t>
            </w:r>
          </w:p>
        </w:tc>
        <w:tc>
          <w:tcPr>
            <w:tcW w:w="1135" w:type="dxa"/>
            <w:tcBorders>
              <w:top w:val="single" w:sz="4" w:space="0" w:color="auto"/>
              <w:left w:val="nil"/>
              <w:bottom w:val="single" w:sz="4" w:space="0" w:color="auto"/>
              <w:right w:val="nil"/>
            </w:tcBorders>
            <w:shd w:val="clear" w:color="auto" w:fill="auto"/>
            <w:noWrap/>
            <w:vAlign w:val="bottom"/>
          </w:tcPr>
          <w:p w14:paraId="0E178C7A" w14:textId="77777777" w:rsidR="00153D24" w:rsidRPr="00531F1A" w:rsidRDefault="00153D24" w:rsidP="00153D24">
            <w:pPr>
              <w:jc w:val="right"/>
              <w:outlineLvl w:val="0"/>
              <w:rPr>
                <w:rFonts w:ascii="Calibri" w:hAnsi="Calibri"/>
                <w:b/>
                <w:bCs/>
                <w:sz w:val="16"/>
                <w:szCs w:val="16"/>
              </w:rPr>
            </w:pPr>
            <w:r>
              <w:rPr>
                <w:rFonts w:ascii="Calibri" w:hAnsi="Calibri"/>
                <w:b/>
                <w:bCs/>
                <w:sz w:val="16"/>
                <w:szCs w:val="16"/>
              </w:rPr>
              <w:t>9 764</w:t>
            </w:r>
          </w:p>
        </w:tc>
        <w:tc>
          <w:tcPr>
            <w:tcW w:w="222" w:type="dxa"/>
            <w:tcBorders>
              <w:top w:val="nil"/>
              <w:left w:val="nil"/>
              <w:bottom w:val="nil"/>
              <w:right w:val="nil"/>
            </w:tcBorders>
            <w:shd w:val="clear" w:color="auto" w:fill="auto"/>
            <w:noWrap/>
            <w:vAlign w:val="bottom"/>
            <w:hideMark/>
          </w:tcPr>
          <w:p w14:paraId="3874DD31" w14:textId="77777777" w:rsidR="00153D24" w:rsidRPr="00531F1A" w:rsidRDefault="00153D24" w:rsidP="00153D24">
            <w:pPr>
              <w:jc w:val="right"/>
              <w:outlineLvl w:val="0"/>
              <w:rPr>
                <w:rFonts w:ascii="Calibri" w:hAnsi="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76567577" w14:textId="77777777" w:rsidR="00153D24" w:rsidRPr="00531F1A" w:rsidRDefault="00153D24" w:rsidP="00153D24">
            <w:pPr>
              <w:jc w:val="right"/>
              <w:outlineLvl w:val="0"/>
              <w:rPr>
                <w:rFonts w:ascii="Calibri" w:hAnsi="Calibri"/>
                <w:b/>
                <w:bCs/>
                <w:sz w:val="16"/>
                <w:szCs w:val="16"/>
              </w:rPr>
            </w:pPr>
            <w:r>
              <w:rPr>
                <w:rFonts w:ascii="Calibri" w:hAnsi="Calibri"/>
                <w:b/>
                <w:bCs/>
                <w:sz w:val="16"/>
                <w:szCs w:val="16"/>
              </w:rPr>
              <w:t>6 123</w:t>
            </w:r>
          </w:p>
        </w:tc>
      </w:tr>
    </w:tbl>
    <w:p w14:paraId="13A76143" w14:textId="77777777" w:rsidR="00153D24" w:rsidRDefault="00153D24" w:rsidP="00153D24">
      <w:pPr>
        <w:autoSpaceDE w:val="0"/>
        <w:autoSpaceDN w:val="0"/>
        <w:adjustRightInd w:val="0"/>
        <w:jc w:val="both"/>
        <w:rPr>
          <w:color w:val="002060"/>
          <w:sz w:val="18"/>
          <w:szCs w:val="18"/>
        </w:rPr>
      </w:pPr>
      <w:r>
        <w:rPr>
          <w:color w:val="002060"/>
          <w:sz w:val="18"/>
          <w:szCs w:val="18"/>
        </w:rPr>
        <w:t xml:space="preserve"> </w:t>
      </w:r>
    </w:p>
    <w:p w14:paraId="174B02C3" w14:textId="77777777" w:rsidR="00153D24" w:rsidRDefault="00153D24" w:rsidP="00153D24">
      <w:pPr>
        <w:autoSpaceDE w:val="0"/>
        <w:autoSpaceDN w:val="0"/>
        <w:adjustRightInd w:val="0"/>
        <w:jc w:val="both"/>
        <w:rPr>
          <w:sz w:val="18"/>
          <w:szCs w:val="18"/>
        </w:rPr>
      </w:pPr>
      <w:r w:rsidRPr="00A872DD">
        <w:rPr>
          <w:sz w:val="18"/>
          <w:szCs w:val="18"/>
        </w:rPr>
        <w:t>В составе резерва по оценочным обязательствам Предприятие отражает резерв на оплату отпусков сотрудников</w:t>
      </w:r>
      <w:r>
        <w:rPr>
          <w:sz w:val="18"/>
          <w:szCs w:val="18"/>
        </w:rPr>
        <w:t xml:space="preserve"> (6 324тыс. руб.) </w:t>
      </w:r>
      <w:proofErr w:type="gramStart"/>
      <w:r>
        <w:rPr>
          <w:sz w:val="18"/>
          <w:szCs w:val="18"/>
        </w:rPr>
        <w:t>и  страховые</w:t>
      </w:r>
      <w:proofErr w:type="gramEnd"/>
      <w:r>
        <w:rPr>
          <w:sz w:val="18"/>
          <w:szCs w:val="18"/>
        </w:rPr>
        <w:t xml:space="preserve"> взносы (1 018 тыс. руб.), начисленные  на отпускные выплаты. </w:t>
      </w:r>
    </w:p>
    <w:p w14:paraId="33B5A7E4" w14:textId="77777777" w:rsidR="00153D24" w:rsidRDefault="00153D24" w:rsidP="00153D24">
      <w:pPr>
        <w:autoSpaceDE w:val="0"/>
        <w:autoSpaceDN w:val="0"/>
        <w:adjustRightInd w:val="0"/>
        <w:jc w:val="both"/>
        <w:rPr>
          <w:sz w:val="18"/>
          <w:szCs w:val="18"/>
        </w:rPr>
      </w:pPr>
      <w:r>
        <w:rPr>
          <w:sz w:val="18"/>
          <w:szCs w:val="18"/>
        </w:rPr>
        <w:t>В составе других обязательств отражены текущие обязательства по оплате страховых взносов.</w:t>
      </w:r>
    </w:p>
    <w:p w14:paraId="5AF6A061" w14:textId="77777777" w:rsidR="00153D24" w:rsidRDefault="00153D24" w:rsidP="00153D24">
      <w:pPr>
        <w:autoSpaceDE w:val="0"/>
        <w:autoSpaceDN w:val="0"/>
        <w:adjustRightInd w:val="0"/>
        <w:jc w:val="both"/>
        <w:rPr>
          <w:sz w:val="18"/>
          <w:szCs w:val="18"/>
        </w:rPr>
      </w:pPr>
      <w:r>
        <w:rPr>
          <w:sz w:val="18"/>
          <w:szCs w:val="18"/>
        </w:rPr>
        <w:t xml:space="preserve"> </w:t>
      </w:r>
    </w:p>
    <w:p w14:paraId="42739F2D" w14:textId="77777777" w:rsidR="00153D24" w:rsidRDefault="00153D24" w:rsidP="00153D24">
      <w:pPr>
        <w:autoSpaceDE w:val="0"/>
        <w:autoSpaceDN w:val="0"/>
        <w:adjustRightInd w:val="0"/>
        <w:jc w:val="both"/>
        <w:rPr>
          <w:b/>
          <w:bCs/>
          <w:sz w:val="18"/>
          <w:szCs w:val="18"/>
        </w:rPr>
      </w:pPr>
      <w:r w:rsidRPr="001F4F8E">
        <w:rPr>
          <w:rFonts w:ascii="Calibri" w:hAnsi="Calibri"/>
          <w:b/>
          <w:bCs/>
          <w:sz w:val="18"/>
          <w:szCs w:val="18"/>
        </w:rPr>
        <w:t>ПРИМЕЧАНИЕ</w:t>
      </w:r>
      <w:r>
        <w:rPr>
          <w:rFonts w:ascii="Calibri" w:hAnsi="Calibri"/>
          <w:b/>
          <w:bCs/>
          <w:sz w:val="18"/>
          <w:szCs w:val="18"/>
        </w:rPr>
        <w:t xml:space="preserve"> 12. </w:t>
      </w:r>
      <w:r w:rsidRPr="00C274CE">
        <w:rPr>
          <w:b/>
          <w:bCs/>
          <w:sz w:val="18"/>
          <w:szCs w:val="18"/>
        </w:rPr>
        <w:t>Финансовые обязательства, оцениваемые по амортизированной стоимости</w:t>
      </w:r>
    </w:p>
    <w:p w14:paraId="68AE5770" w14:textId="24BA51D4" w:rsidR="00153D24" w:rsidRDefault="00153D24" w:rsidP="00153D24">
      <w:pPr>
        <w:autoSpaceDE w:val="0"/>
        <w:autoSpaceDN w:val="0"/>
        <w:adjustRightInd w:val="0"/>
        <w:jc w:val="both"/>
        <w:rPr>
          <w:bCs/>
          <w:sz w:val="18"/>
          <w:szCs w:val="18"/>
        </w:rPr>
      </w:pPr>
    </w:p>
    <w:p w14:paraId="1AE1FBF9" w14:textId="77777777" w:rsidR="008C36F7" w:rsidRDefault="008C36F7" w:rsidP="00153D24">
      <w:pPr>
        <w:autoSpaceDE w:val="0"/>
        <w:autoSpaceDN w:val="0"/>
        <w:adjustRightInd w:val="0"/>
        <w:jc w:val="both"/>
        <w:rPr>
          <w:bCs/>
          <w:sz w:val="18"/>
          <w:szCs w:val="18"/>
        </w:rPr>
      </w:pPr>
    </w:p>
    <w:p w14:paraId="035D5894" w14:textId="77777777" w:rsidR="00153D24" w:rsidRPr="00EE3DB8" w:rsidRDefault="00153D24" w:rsidP="00153D24">
      <w:pPr>
        <w:autoSpaceDE w:val="0"/>
        <w:autoSpaceDN w:val="0"/>
        <w:adjustRightInd w:val="0"/>
        <w:jc w:val="both"/>
        <w:rPr>
          <w:bCs/>
          <w:sz w:val="18"/>
          <w:szCs w:val="18"/>
        </w:rPr>
      </w:pPr>
    </w:p>
    <w:tbl>
      <w:tblPr>
        <w:tblW w:w="8560" w:type="dxa"/>
        <w:tblInd w:w="108" w:type="dxa"/>
        <w:tblLook w:val="04A0" w:firstRow="1" w:lastRow="0" w:firstColumn="1" w:lastColumn="0" w:noHBand="0" w:noVBand="1"/>
      </w:tblPr>
      <w:tblGrid>
        <w:gridCol w:w="6068"/>
        <w:gridCol w:w="1135"/>
        <w:gridCol w:w="222"/>
        <w:gridCol w:w="1135"/>
      </w:tblGrid>
      <w:tr w:rsidR="00153D24" w:rsidRPr="00531F1A" w14:paraId="24D36836" w14:textId="77777777" w:rsidTr="00153D24">
        <w:trPr>
          <w:trHeight w:val="240"/>
        </w:trPr>
        <w:tc>
          <w:tcPr>
            <w:tcW w:w="6068" w:type="dxa"/>
            <w:tcBorders>
              <w:top w:val="nil"/>
              <w:left w:val="nil"/>
              <w:bottom w:val="nil"/>
              <w:right w:val="nil"/>
            </w:tcBorders>
            <w:shd w:val="clear" w:color="auto" w:fill="auto"/>
            <w:vAlign w:val="bottom"/>
            <w:hideMark/>
          </w:tcPr>
          <w:p w14:paraId="2F1BE708" w14:textId="77777777" w:rsidR="00153D24" w:rsidRPr="00531F1A" w:rsidRDefault="00153D24" w:rsidP="00153D24">
            <w:pPr>
              <w:outlineLvl w:val="0"/>
              <w:rPr>
                <w:rFonts w:ascii="Calibri" w:hAnsi="Calibri"/>
                <w:sz w:val="16"/>
                <w:szCs w:val="16"/>
              </w:rPr>
            </w:pPr>
          </w:p>
        </w:tc>
        <w:tc>
          <w:tcPr>
            <w:tcW w:w="1135" w:type="dxa"/>
            <w:tcBorders>
              <w:top w:val="nil"/>
              <w:left w:val="nil"/>
              <w:bottom w:val="nil"/>
              <w:right w:val="nil"/>
            </w:tcBorders>
            <w:shd w:val="clear" w:color="auto" w:fill="auto"/>
            <w:noWrap/>
            <w:vAlign w:val="bottom"/>
            <w:hideMark/>
          </w:tcPr>
          <w:p w14:paraId="5C7AD966" w14:textId="77777777" w:rsidR="00153D24" w:rsidRPr="00531F1A" w:rsidRDefault="00153D24" w:rsidP="00153D24">
            <w:pPr>
              <w:jc w:val="right"/>
              <w:outlineLvl w:val="0"/>
              <w:rPr>
                <w:rFonts w:ascii="Calibri" w:hAnsi="Calibri"/>
                <w:b/>
                <w:bCs/>
                <w:sz w:val="16"/>
                <w:szCs w:val="16"/>
              </w:rPr>
            </w:pPr>
            <w:r w:rsidRPr="00531F1A">
              <w:rPr>
                <w:rFonts w:ascii="Calibri" w:hAnsi="Calibri"/>
                <w:b/>
                <w:bCs/>
                <w:sz w:val="16"/>
                <w:szCs w:val="16"/>
              </w:rPr>
              <w:t>20</w:t>
            </w:r>
            <w:r>
              <w:rPr>
                <w:rFonts w:ascii="Calibri" w:hAnsi="Calibri"/>
                <w:b/>
                <w:bCs/>
                <w:sz w:val="16"/>
                <w:szCs w:val="16"/>
              </w:rPr>
              <w:t>24</w:t>
            </w:r>
          </w:p>
        </w:tc>
        <w:tc>
          <w:tcPr>
            <w:tcW w:w="222" w:type="dxa"/>
            <w:tcBorders>
              <w:top w:val="nil"/>
              <w:left w:val="nil"/>
              <w:bottom w:val="nil"/>
              <w:right w:val="nil"/>
            </w:tcBorders>
            <w:shd w:val="clear" w:color="auto" w:fill="auto"/>
            <w:noWrap/>
            <w:vAlign w:val="bottom"/>
            <w:hideMark/>
          </w:tcPr>
          <w:p w14:paraId="6FF3006F" w14:textId="77777777" w:rsidR="00153D24" w:rsidRPr="00531F1A" w:rsidRDefault="00153D24" w:rsidP="00153D24">
            <w:pPr>
              <w:jc w:val="right"/>
              <w:outlineLvl w:val="0"/>
              <w:rPr>
                <w:rFonts w:ascii="Calibri" w:hAnsi="Calibri"/>
                <w:b/>
                <w:bCs/>
                <w:sz w:val="16"/>
                <w:szCs w:val="16"/>
              </w:rPr>
            </w:pPr>
          </w:p>
        </w:tc>
        <w:tc>
          <w:tcPr>
            <w:tcW w:w="1135" w:type="dxa"/>
            <w:tcBorders>
              <w:top w:val="nil"/>
              <w:left w:val="nil"/>
              <w:bottom w:val="nil"/>
              <w:right w:val="nil"/>
            </w:tcBorders>
            <w:shd w:val="clear" w:color="auto" w:fill="auto"/>
            <w:noWrap/>
            <w:vAlign w:val="bottom"/>
            <w:hideMark/>
          </w:tcPr>
          <w:p w14:paraId="58648F1E" w14:textId="77777777" w:rsidR="00153D24" w:rsidRPr="00531F1A" w:rsidRDefault="00153D24" w:rsidP="00153D24">
            <w:pPr>
              <w:jc w:val="right"/>
              <w:outlineLvl w:val="0"/>
              <w:rPr>
                <w:rFonts w:ascii="Calibri" w:hAnsi="Calibri"/>
                <w:b/>
                <w:bCs/>
                <w:sz w:val="16"/>
                <w:szCs w:val="16"/>
              </w:rPr>
            </w:pPr>
            <w:r w:rsidRPr="00531F1A">
              <w:rPr>
                <w:rFonts w:ascii="Calibri" w:hAnsi="Calibri"/>
                <w:b/>
                <w:bCs/>
                <w:sz w:val="16"/>
                <w:szCs w:val="16"/>
              </w:rPr>
              <w:t>20</w:t>
            </w:r>
            <w:r>
              <w:rPr>
                <w:rFonts w:ascii="Calibri" w:hAnsi="Calibri"/>
                <w:b/>
                <w:bCs/>
                <w:sz w:val="16"/>
                <w:szCs w:val="16"/>
              </w:rPr>
              <w:t>23</w:t>
            </w:r>
          </w:p>
        </w:tc>
      </w:tr>
      <w:tr w:rsidR="00153D24" w:rsidRPr="00531F1A" w14:paraId="0FD92F6E" w14:textId="77777777" w:rsidTr="00153D24">
        <w:trPr>
          <w:trHeight w:val="240"/>
        </w:trPr>
        <w:tc>
          <w:tcPr>
            <w:tcW w:w="6068" w:type="dxa"/>
            <w:tcBorders>
              <w:top w:val="nil"/>
              <w:left w:val="nil"/>
              <w:bottom w:val="nil"/>
              <w:right w:val="nil"/>
            </w:tcBorders>
            <w:shd w:val="clear" w:color="auto" w:fill="auto"/>
            <w:vAlign w:val="bottom"/>
            <w:hideMark/>
          </w:tcPr>
          <w:p w14:paraId="5D51B230" w14:textId="77777777" w:rsidR="00153D24" w:rsidRPr="00531F1A" w:rsidRDefault="00153D24" w:rsidP="00153D24">
            <w:pPr>
              <w:outlineLvl w:val="0"/>
              <w:rPr>
                <w:rFonts w:ascii="Calibri" w:hAnsi="Calibri"/>
                <w:sz w:val="16"/>
                <w:szCs w:val="16"/>
              </w:rPr>
            </w:pPr>
            <w:r>
              <w:rPr>
                <w:rFonts w:ascii="Calibri" w:hAnsi="Calibri"/>
                <w:sz w:val="16"/>
                <w:szCs w:val="16"/>
              </w:rPr>
              <w:t xml:space="preserve"> </w:t>
            </w:r>
            <w:r w:rsidRPr="00531F1A">
              <w:rPr>
                <w:rFonts w:ascii="Calibri" w:hAnsi="Calibri"/>
                <w:sz w:val="16"/>
                <w:szCs w:val="16"/>
              </w:rPr>
              <w:t xml:space="preserve"> </w:t>
            </w:r>
            <w:r w:rsidRPr="00856348">
              <w:rPr>
                <w:rFonts w:ascii="Calibri" w:hAnsi="Calibri"/>
                <w:sz w:val="16"/>
                <w:szCs w:val="16"/>
              </w:rPr>
              <w:t>Финансовые обязательства, оцениваемые по амортизированной стоимости</w:t>
            </w:r>
          </w:p>
        </w:tc>
        <w:tc>
          <w:tcPr>
            <w:tcW w:w="1135" w:type="dxa"/>
            <w:tcBorders>
              <w:top w:val="nil"/>
              <w:left w:val="nil"/>
              <w:bottom w:val="nil"/>
              <w:right w:val="nil"/>
            </w:tcBorders>
            <w:shd w:val="clear" w:color="auto" w:fill="auto"/>
            <w:noWrap/>
            <w:vAlign w:val="bottom"/>
          </w:tcPr>
          <w:p w14:paraId="222DBBB9" w14:textId="77777777" w:rsidR="00153D24" w:rsidRPr="00531F1A" w:rsidRDefault="00153D24" w:rsidP="00153D24">
            <w:pPr>
              <w:jc w:val="right"/>
              <w:outlineLvl w:val="0"/>
              <w:rPr>
                <w:rFonts w:ascii="Calibri" w:hAnsi="Calibri"/>
                <w:sz w:val="16"/>
                <w:szCs w:val="16"/>
              </w:rPr>
            </w:pPr>
            <w:r>
              <w:rPr>
                <w:rFonts w:ascii="Calibri" w:hAnsi="Calibri"/>
                <w:sz w:val="16"/>
                <w:szCs w:val="16"/>
              </w:rPr>
              <w:t>18 630</w:t>
            </w:r>
          </w:p>
        </w:tc>
        <w:tc>
          <w:tcPr>
            <w:tcW w:w="222" w:type="dxa"/>
            <w:tcBorders>
              <w:top w:val="nil"/>
              <w:left w:val="nil"/>
              <w:bottom w:val="nil"/>
              <w:right w:val="nil"/>
            </w:tcBorders>
            <w:shd w:val="clear" w:color="auto" w:fill="auto"/>
            <w:noWrap/>
            <w:vAlign w:val="bottom"/>
            <w:hideMark/>
          </w:tcPr>
          <w:p w14:paraId="4F876B58" w14:textId="77777777" w:rsidR="00153D24" w:rsidRPr="00531F1A"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192DDF38" w14:textId="77777777" w:rsidR="00153D24" w:rsidRPr="00531F1A" w:rsidRDefault="00153D24" w:rsidP="00153D24">
            <w:pPr>
              <w:jc w:val="center"/>
              <w:outlineLvl w:val="0"/>
              <w:rPr>
                <w:rFonts w:ascii="Calibri" w:hAnsi="Calibri"/>
                <w:sz w:val="16"/>
                <w:szCs w:val="16"/>
              </w:rPr>
            </w:pPr>
            <w:r>
              <w:rPr>
                <w:rFonts w:ascii="Calibri" w:hAnsi="Calibri"/>
                <w:sz w:val="16"/>
                <w:szCs w:val="16"/>
              </w:rPr>
              <w:t xml:space="preserve">            34 534</w:t>
            </w:r>
          </w:p>
        </w:tc>
      </w:tr>
      <w:tr w:rsidR="00153D24" w:rsidRPr="00531F1A" w14:paraId="4BA1E0B1" w14:textId="77777777" w:rsidTr="00153D24">
        <w:trPr>
          <w:trHeight w:val="240"/>
        </w:trPr>
        <w:tc>
          <w:tcPr>
            <w:tcW w:w="6068" w:type="dxa"/>
            <w:tcBorders>
              <w:top w:val="nil"/>
              <w:left w:val="nil"/>
              <w:bottom w:val="nil"/>
              <w:right w:val="nil"/>
            </w:tcBorders>
            <w:shd w:val="clear" w:color="auto" w:fill="auto"/>
            <w:vAlign w:val="bottom"/>
            <w:hideMark/>
          </w:tcPr>
          <w:p w14:paraId="19FD3866" w14:textId="77777777" w:rsidR="00153D24" w:rsidRPr="00531F1A" w:rsidRDefault="00153D24" w:rsidP="00153D24">
            <w:pPr>
              <w:outlineLvl w:val="0"/>
              <w:rPr>
                <w:rFonts w:ascii="Calibri" w:hAnsi="Calibri"/>
                <w:sz w:val="16"/>
                <w:szCs w:val="16"/>
              </w:rPr>
            </w:pPr>
            <w:r w:rsidRPr="00531F1A">
              <w:rPr>
                <w:rFonts w:ascii="Calibri" w:hAnsi="Calibri"/>
                <w:sz w:val="16"/>
                <w:szCs w:val="16"/>
              </w:rPr>
              <w:t xml:space="preserve">Другие </w:t>
            </w:r>
            <w:r>
              <w:rPr>
                <w:rFonts w:ascii="Calibri" w:hAnsi="Calibri"/>
                <w:sz w:val="16"/>
                <w:szCs w:val="16"/>
              </w:rPr>
              <w:t xml:space="preserve"> финансовые </w:t>
            </w:r>
            <w:r w:rsidRPr="00531F1A">
              <w:rPr>
                <w:rFonts w:ascii="Calibri" w:hAnsi="Calibri"/>
                <w:sz w:val="16"/>
                <w:szCs w:val="16"/>
              </w:rPr>
              <w:t>обязательства</w:t>
            </w:r>
          </w:p>
        </w:tc>
        <w:tc>
          <w:tcPr>
            <w:tcW w:w="1135" w:type="dxa"/>
            <w:tcBorders>
              <w:top w:val="nil"/>
              <w:left w:val="nil"/>
              <w:bottom w:val="nil"/>
              <w:right w:val="nil"/>
            </w:tcBorders>
            <w:shd w:val="clear" w:color="auto" w:fill="auto"/>
            <w:noWrap/>
            <w:vAlign w:val="bottom"/>
          </w:tcPr>
          <w:p w14:paraId="226965B1" w14:textId="77777777" w:rsidR="00153D24" w:rsidRPr="00531F1A" w:rsidRDefault="00153D24" w:rsidP="00153D24">
            <w:pPr>
              <w:jc w:val="right"/>
              <w:outlineLvl w:val="0"/>
              <w:rPr>
                <w:rFonts w:ascii="Calibri" w:hAnsi="Calibri"/>
                <w:sz w:val="16"/>
                <w:szCs w:val="16"/>
              </w:rPr>
            </w:pPr>
            <w:r>
              <w:rPr>
                <w:rFonts w:ascii="Calibri" w:hAnsi="Calibri"/>
                <w:sz w:val="16"/>
                <w:szCs w:val="16"/>
              </w:rPr>
              <w:t>-</w:t>
            </w:r>
          </w:p>
        </w:tc>
        <w:tc>
          <w:tcPr>
            <w:tcW w:w="222" w:type="dxa"/>
            <w:tcBorders>
              <w:top w:val="nil"/>
              <w:left w:val="nil"/>
              <w:bottom w:val="nil"/>
              <w:right w:val="nil"/>
            </w:tcBorders>
            <w:shd w:val="clear" w:color="auto" w:fill="auto"/>
            <w:noWrap/>
            <w:vAlign w:val="bottom"/>
            <w:hideMark/>
          </w:tcPr>
          <w:p w14:paraId="406EF976" w14:textId="77777777" w:rsidR="00153D24" w:rsidRPr="00531F1A"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7C650C9D" w14:textId="77777777" w:rsidR="00153D24" w:rsidRPr="00531F1A" w:rsidRDefault="00153D24" w:rsidP="00153D24">
            <w:pPr>
              <w:jc w:val="right"/>
              <w:outlineLvl w:val="0"/>
              <w:rPr>
                <w:rFonts w:ascii="Calibri" w:hAnsi="Calibri"/>
                <w:sz w:val="16"/>
                <w:szCs w:val="16"/>
              </w:rPr>
            </w:pPr>
            <w:r>
              <w:rPr>
                <w:rFonts w:ascii="Calibri" w:hAnsi="Calibri"/>
                <w:sz w:val="16"/>
                <w:szCs w:val="16"/>
              </w:rPr>
              <w:t>-</w:t>
            </w:r>
          </w:p>
        </w:tc>
      </w:tr>
      <w:tr w:rsidR="00153D24" w:rsidRPr="00531F1A" w14:paraId="319F469A" w14:textId="77777777" w:rsidTr="00153D24">
        <w:trPr>
          <w:trHeight w:val="240"/>
        </w:trPr>
        <w:tc>
          <w:tcPr>
            <w:tcW w:w="6068" w:type="dxa"/>
            <w:tcBorders>
              <w:top w:val="nil"/>
              <w:left w:val="nil"/>
              <w:bottom w:val="nil"/>
              <w:right w:val="nil"/>
            </w:tcBorders>
            <w:shd w:val="clear" w:color="auto" w:fill="auto"/>
            <w:vAlign w:val="bottom"/>
            <w:hideMark/>
          </w:tcPr>
          <w:p w14:paraId="1C35B14E" w14:textId="77777777" w:rsidR="00153D24" w:rsidRDefault="00153D24" w:rsidP="00153D24">
            <w:pPr>
              <w:autoSpaceDE w:val="0"/>
              <w:autoSpaceDN w:val="0"/>
              <w:adjustRightInd w:val="0"/>
              <w:jc w:val="both"/>
              <w:rPr>
                <w:b/>
                <w:bCs/>
                <w:sz w:val="18"/>
                <w:szCs w:val="18"/>
              </w:rPr>
            </w:pPr>
            <w:proofErr w:type="gramStart"/>
            <w:r>
              <w:rPr>
                <w:rFonts w:ascii="Calibri" w:hAnsi="Calibri"/>
                <w:b/>
                <w:bCs/>
                <w:sz w:val="16"/>
                <w:szCs w:val="16"/>
              </w:rPr>
              <w:t xml:space="preserve">Итого  </w:t>
            </w:r>
            <w:r>
              <w:rPr>
                <w:b/>
                <w:bCs/>
                <w:sz w:val="18"/>
                <w:szCs w:val="18"/>
              </w:rPr>
              <w:t>ф</w:t>
            </w:r>
            <w:r w:rsidRPr="00C274CE">
              <w:rPr>
                <w:b/>
                <w:bCs/>
                <w:sz w:val="18"/>
                <w:szCs w:val="18"/>
              </w:rPr>
              <w:t>инансовые</w:t>
            </w:r>
            <w:proofErr w:type="gramEnd"/>
            <w:r w:rsidRPr="00C274CE">
              <w:rPr>
                <w:b/>
                <w:bCs/>
                <w:sz w:val="18"/>
                <w:szCs w:val="18"/>
              </w:rPr>
              <w:t xml:space="preserve"> обязательства, оцениваемые по амортизированной стоимости</w:t>
            </w:r>
          </w:p>
          <w:p w14:paraId="52DFD05B" w14:textId="77777777" w:rsidR="00153D24" w:rsidRPr="00531F1A" w:rsidRDefault="00153D24" w:rsidP="00153D24">
            <w:pPr>
              <w:outlineLvl w:val="0"/>
              <w:rPr>
                <w:rFonts w:ascii="Calibri" w:hAnsi="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6F4916C9" w14:textId="77777777" w:rsidR="00153D24" w:rsidRPr="00531F1A" w:rsidRDefault="00153D24" w:rsidP="00153D24">
            <w:pPr>
              <w:jc w:val="right"/>
              <w:outlineLvl w:val="0"/>
              <w:rPr>
                <w:rFonts w:ascii="Calibri" w:hAnsi="Calibri"/>
                <w:b/>
                <w:bCs/>
                <w:sz w:val="16"/>
                <w:szCs w:val="16"/>
              </w:rPr>
            </w:pPr>
            <w:r>
              <w:rPr>
                <w:rFonts w:ascii="Calibri" w:hAnsi="Calibri"/>
                <w:b/>
                <w:bCs/>
                <w:sz w:val="16"/>
                <w:szCs w:val="16"/>
              </w:rPr>
              <w:t>18 630</w:t>
            </w:r>
          </w:p>
        </w:tc>
        <w:tc>
          <w:tcPr>
            <w:tcW w:w="222" w:type="dxa"/>
            <w:tcBorders>
              <w:top w:val="nil"/>
              <w:left w:val="nil"/>
              <w:bottom w:val="nil"/>
              <w:right w:val="nil"/>
            </w:tcBorders>
            <w:shd w:val="clear" w:color="auto" w:fill="auto"/>
            <w:noWrap/>
            <w:vAlign w:val="bottom"/>
            <w:hideMark/>
          </w:tcPr>
          <w:p w14:paraId="61FC1427" w14:textId="77777777" w:rsidR="00153D24" w:rsidRPr="00531F1A" w:rsidRDefault="00153D24" w:rsidP="00153D24">
            <w:pPr>
              <w:jc w:val="right"/>
              <w:outlineLvl w:val="0"/>
              <w:rPr>
                <w:rFonts w:ascii="Calibri" w:hAnsi="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1E9E152E" w14:textId="77777777" w:rsidR="00153D24" w:rsidRPr="00531F1A" w:rsidRDefault="00153D24" w:rsidP="00153D24">
            <w:pPr>
              <w:jc w:val="right"/>
              <w:outlineLvl w:val="0"/>
              <w:rPr>
                <w:rFonts w:ascii="Calibri" w:hAnsi="Calibri"/>
                <w:b/>
                <w:bCs/>
                <w:sz w:val="16"/>
                <w:szCs w:val="16"/>
              </w:rPr>
            </w:pPr>
            <w:r>
              <w:rPr>
                <w:rFonts w:ascii="Calibri" w:hAnsi="Calibri"/>
                <w:b/>
                <w:bCs/>
                <w:sz w:val="16"/>
                <w:szCs w:val="16"/>
              </w:rPr>
              <w:t>34 534</w:t>
            </w:r>
          </w:p>
        </w:tc>
      </w:tr>
    </w:tbl>
    <w:p w14:paraId="466440F6" w14:textId="77777777" w:rsidR="00153D24" w:rsidRDefault="00153D24" w:rsidP="00153D24">
      <w:pPr>
        <w:autoSpaceDE w:val="0"/>
        <w:autoSpaceDN w:val="0"/>
        <w:adjustRightInd w:val="0"/>
        <w:jc w:val="both"/>
        <w:rPr>
          <w:bCs/>
          <w:sz w:val="18"/>
          <w:szCs w:val="18"/>
        </w:rPr>
      </w:pPr>
    </w:p>
    <w:p w14:paraId="0F1CEDFE" w14:textId="77777777" w:rsidR="00153D24" w:rsidRPr="000428B2" w:rsidRDefault="00153D24" w:rsidP="00153D24">
      <w:pPr>
        <w:autoSpaceDE w:val="0"/>
        <w:autoSpaceDN w:val="0"/>
        <w:adjustRightInd w:val="0"/>
        <w:jc w:val="both"/>
        <w:rPr>
          <w:bCs/>
          <w:color w:val="FF0000"/>
          <w:sz w:val="18"/>
          <w:szCs w:val="18"/>
        </w:rPr>
      </w:pPr>
      <w:r>
        <w:rPr>
          <w:bCs/>
          <w:sz w:val="18"/>
          <w:szCs w:val="18"/>
        </w:rPr>
        <w:t xml:space="preserve">Предприятие арендует помещение по договору аренды с третьей стороной.  По оценке </w:t>
      </w:r>
      <w:r w:rsidRPr="000E378C">
        <w:rPr>
          <w:bCs/>
          <w:sz w:val="18"/>
          <w:szCs w:val="18"/>
        </w:rPr>
        <w:t xml:space="preserve">руководства </w:t>
      </w:r>
      <w:r>
        <w:rPr>
          <w:bCs/>
          <w:sz w:val="18"/>
          <w:szCs w:val="18"/>
        </w:rPr>
        <w:t xml:space="preserve">Предприятия  </w:t>
      </w:r>
      <w:r w:rsidRPr="000E378C">
        <w:rPr>
          <w:bCs/>
          <w:sz w:val="18"/>
          <w:szCs w:val="18"/>
        </w:rPr>
        <w:t xml:space="preserve"> аренда данного </w:t>
      </w:r>
      <w:proofErr w:type="gramStart"/>
      <w:r w:rsidRPr="000E378C">
        <w:rPr>
          <w:bCs/>
          <w:sz w:val="18"/>
          <w:szCs w:val="18"/>
        </w:rPr>
        <w:t xml:space="preserve">помещения </w:t>
      </w:r>
      <w:r>
        <w:rPr>
          <w:bCs/>
          <w:sz w:val="18"/>
          <w:szCs w:val="18"/>
        </w:rPr>
        <w:t xml:space="preserve"> продлится</w:t>
      </w:r>
      <w:proofErr w:type="gramEnd"/>
      <w:r>
        <w:rPr>
          <w:bCs/>
          <w:sz w:val="18"/>
          <w:szCs w:val="18"/>
        </w:rPr>
        <w:t xml:space="preserve">, как минимум, до </w:t>
      </w:r>
      <w:r w:rsidRPr="000E378C">
        <w:rPr>
          <w:bCs/>
          <w:sz w:val="18"/>
          <w:szCs w:val="18"/>
        </w:rPr>
        <w:t xml:space="preserve"> 3</w:t>
      </w:r>
      <w:r>
        <w:rPr>
          <w:bCs/>
          <w:sz w:val="18"/>
          <w:szCs w:val="18"/>
        </w:rPr>
        <w:t>0</w:t>
      </w:r>
      <w:r w:rsidRPr="000E378C">
        <w:rPr>
          <w:bCs/>
          <w:sz w:val="18"/>
          <w:szCs w:val="18"/>
        </w:rPr>
        <w:t>.12.202</w:t>
      </w:r>
      <w:r>
        <w:rPr>
          <w:bCs/>
          <w:sz w:val="18"/>
          <w:szCs w:val="18"/>
        </w:rPr>
        <w:t>5</w:t>
      </w:r>
      <w:r w:rsidRPr="000E378C">
        <w:rPr>
          <w:bCs/>
          <w:sz w:val="18"/>
          <w:szCs w:val="18"/>
        </w:rPr>
        <w:t xml:space="preserve"> года.</w:t>
      </w:r>
      <w:r>
        <w:rPr>
          <w:bCs/>
          <w:sz w:val="18"/>
          <w:szCs w:val="18"/>
        </w:rPr>
        <w:t xml:space="preserve">    Арендное обязательство отражено в отчетности по амортизированной стоимости, рассчитанной с учётом </w:t>
      </w:r>
      <w:proofErr w:type="gramStart"/>
      <w:r>
        <w:rPr>
          <w:bCs/>
          <w:sz w:val="18"/>
          <w:szCs w:val="18"/>
        </w:rPr>
        <w:t>предполагаемого  срока</w:t>
      </w:r>
      <w:proofErr w:type="gramEnd"/>
      <w:r>
        <w:rPr>
          <w:bCs/>
          <w:sz w:val="18"/>
          <w:szCs w:val="18"/>
        </w:rPr>
        <w:t xml:space="preserve">  аренды и ставки дисконтирования 8%, которая определена    </w:t>
      </w:r>
      <w:bookmarkStart w:id="24" w:name="_Hlk34391425"/>
      <w:r>
        <w:rPr>
          <w:bCs/>
          <w:sz w:val="18"/>
          <w:szCs w:val="18"/>
        </w:rPr>
        <w:t xml:space="preserve"> на дату расчёта   </w:t>
      </w:r>
      <w:r w:rsidRPr="00856348">
        <w:rPr>
          <w:bCs/>
          <w:sz w:val="18"/>
          <w:szCs w:val="18"/>
        </w:rPr>
        <w:t xml:space="preserve"> дисконтирован</w:t>
      </w:r>
      <w:r>
        <w:rPr>
          <w:bCs/>
          <w:sz w:val="18"/>
          <w:szCs w:val="18"/>
        </w:rPr>
        <w:t xml:space="preserve">ной стоимости  арендных платежей </w:t>
      </w:r>
      <w:r w:rsidRPr="00856348">
        <w:rPr>
          <w:bCs/>
          <w:sz w:val="18"/>
          <w:szCs w:val="18"/>
        </w:rPr>
        <w:t xml:space="preserve"> </w:t>
      </w:r>
      <w:r>
        <w:rPr>
          <w:bCs/>
          <w:sz w:val="18"/>
          <w:szCs w:val="18"/>
        </w:rPr>
        <w:t xml:space="preserve"> как  </w:t>
      </w:r>
      <w:r w:rsidRPr="00856348">
        <w:rPr>
          <w:bCs/>
          <w:sz w:val="18"/>
          <w:szCs w:val="18"/>
        </w:rPr>
        <w:t>средн</w:t>
      </w:r>
      <w:r>
        <w:rPr>
          <w:bCs/>
          <w:sz w:val="18"/>
          <w:szCs w:val="18"/>
        </w:rPr>
        <w:t>яя</w:t>
      </w:r>
      <w:r w:rsidRPr="00856348">
        <w:rPr>
          <w:bCs/>
          <w:sz w:val="18"/>
          <w:szCs w:val="18"/>
        </w:rPr>
        <w:t xml:space="preserve"> ставк</w:t>
      </w:r>
      <w:r>
        <w:rPr>
          <w:bCs/>
          <w:sz w:val="18"/>
          <w:szCs w:val="18"/>
        </w:rPr>
        <w:t>а</w:t>
      </w:r>
      <w:r w:rsidRPr="00856348">
        <w:rPr>
          <w:bCs/>
          <w:sz w:val="18"/>
          <w:szCs w:val="18"/>
        </w:rPr>
        <w:t xml:space="preserve"> по депозитам, вкладам в банках на территории Российской Федерации.</w:t>
      </w:r>
      <w:r>
        <w:rPr>
          <w:bCs/>
          <w:sz w:val="18"/>
          <w:szCs w:val="18"/>
        </w:rPr>
        <w:t xml:space="preserve">   </w:t>
      </w:r>
      <w:r w:rsidRPr="003C01A7">
        <w:rPr>
          <w:bCs/>
          <w:sz w:val="18"/>
          <w:szCs w:val="18"/>
        </w:rPr>
        <w:t xml:space="preserve"> </w:t>
      </w:r>
    </w:p>
    <w:bookmarkEnd w:id="24"/>
    <w:p w14:paraId="63E2EDD5" w14:textId="77777777" w:rsidR="00153D24" w:rsidRDefault="00153D24" w:rsidP="00153D24">
      <w:pPr>
        <w:autoSpaceDE w:val="0"/>
        <w:autoSpaceDN w:val="0"/>
        <w:adjustRightInd w:val="0"/>
        <w:jc w:val="both"/>
        <w:rPr>
          <w:color w:val="002060"/>
          <w:sz w:val="18"/>
          <w:szCs w:val="18"/>
        </w:rPr>
      </w:pPr>
    </w:p>
    <w:p w14:paraId="13CAE5F0" w14:textId="77777777" w:rsidR="00153D24" w:rsidRDefault="00153D24" w:rsidP="00153D24">
      <w:pPr>
        <w:spacing w:before="120" w:after="120"/>
        <w:rPr>
          <w:rFonts w:ascii="Calibri" w:hAnsi="Calibri"/>
          <w:b/>
          <w:bCs/>
          <w:sz w:val="18"/>
          <w:szCs w:val="18"/>
        </w:rPr>
      </w:pPr>
      <w:bookmarkStart w:id="25" w:name="_Hlk33466754"/>
      <w:r w:rsidRPr="001F4F8E">
        <w:rPr>
          <w:rFonts w:ascii="Calibri" w:hAnsi="Calibri"/>
          <w:b/>
          <w:bCs/>
          <w:sz w:val="18"/>
          <w:szCs w:val="18"/>
        </w:rPr>
        <w:t>ПРИМЕЧАНИЕ</w:t>
      </w:r>
      <w:r>
        <w:rPr>
          <w:rFonts w:ascii="Calibri" w:hAnsi="Calibri"/>
          <w:b/>
          <w:bCs/>
          <w:sz w:val="18"/>
          <w:szCs w:val="18"/>
        </w:rPr>
        <w:t xml:space="preserve"> 13. </w:t>
      </w:r>
      <w:bookmarkEnd w:id="25"/>
      <w:r>
        <w:rPr>
          <w:rFonts w:ascii="Calibri" w:hAnsi="Calibri"/>
          <w:b/>
          <w:bCs/>
          <w:sz w:val="18"/>
          <w:szCs w:val="18"/>
        </w:rPr>
        <w:t>Собственные средства</w:t>
      </w:r>
    </w:p>
    <w:tbl>
      <w:tblPr>
        <w:tblW w:w="8820" w:type="dxa"/>
        <w:tblInd w:w="108" w:type="dxa"/>
        <w:tblLook w:val="04A0" w:firstRow="1" w:lastRow="0" w:firstColumn="1" w:lastColumn="0" w:noHBand="0" w:noVBand="1"/>
      </w:tblPr>
      <w:tblGrid>
        <w:gridCol w:w="6314"/>
        <w:gridCol w:w="1135"/>
        <w:gridCol w:w="236"/>
        <w:gridCol w:w="1135"/>
      </w:tblGrid>
      <w:tr w:rsidR="00153D24" w:rsidRPr="00592830" w14:paraId="0E91BA37" w14:textId="77777777" w:rsidTr="00153D24">
        <w:trPr>
          <w:trHeight w:val="240"/>
        </w:trPr>
        <w:tc>
          <w:tcPr>
            <w:tcW w:w="6314" w:type="dxa"/>
            <w:tcBorders>
              <w:top w:val="nil"/>
              <w:left w:val="nil"/>
              <w:bottom w:val="nil"/>
              <w:right w:val="nil"/>
            </w:tcBorders>
            <w:shd w:val="clear" w:color="auto" w:fill="auto"/>
            <w:vAlign w:val="bottom"/>
            <w:hideMark/>
          </w:tcPr>
          <w:p w14:paraId="69E3EEB1" w14:textId="77777777" w:rsidR="00153D24" w:rsidRPr="00592830" w:rsidRDefault="00153D24" w:rsidP="00153D24">
            <w:pPr>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6848F994" w14:textId="77777777" w:rsidR="00153D24" w:rsidRPr="00592830" w:rsidRDefault="00153D24" w:rsidP="00153D24">
            <w:pPr>
              <w:jc w:val="right"/>
              <w:outlineLvl w:val="0"/>
              <w:rPr>
                <w:rFonts w:ascii="Calibri" w:hAnsi="Calibri" w:cs="Calibri"/>
                <w:b/>
                <w:bCs/>
                <w:sz w:val="16"/>
                <w:szCs w:val="16"/>
              </w:rPr>
            </w:pPr>
            <w:r w:rsidRPr="00592830">
              <w:rPr>
                <w:rFonts w:ascii="Calibri" w:hAnsi="Calibri" w:cs="Calibri"/>
                <w:b/>
                <w:bCs/>
                <w:sz w:val="16"/>
                <w:szCs w:val="16"/>
              </w:rPr>
              <w:t>3</w:t>
            </w:r>
            <w:r>
              <w:rPr>
                <w:rFonts w:ascii="Calibri" w:hAnsi="Calibri" w:cs="Calibri"/>
                <w:b/>
                <w:bCs/>
                <w:sz w:val="16"/>
                <w:szCs w:val="16"/>
              </w:rPr>
              <w:t>1</w:t>
            </w:r>
            <w:r w:rsidRPr="00592830">
              <w:rPr>
                <w:rFonts w:ascii="Calibri" w:hAnsi="Calibri" w:cs="Calibri"/>
                <w:b/>
                <w:bCs/>
                <w:sz w:val="16"/>
                <w:szCs w:val="16"/>
              </w:rPr>
              <w:t>.</w:t>
            </w:r>
            <w:r>
              <w:rPr>
                <w:rFonts w:ascii="Calibri" w:hAnsi="Calibri" w:cs="Calibri"/>
                <w:b/>
                <w:bCs/>
                <w:sz w:val="16"/>
                <w:szCs w:val="16"/>
              </w:rPr>
              <w:t>12.2024</w:t>
            </w:r>
          </w:p>
        </w:tc>
        <w:tc>
          <w:tcPr>
            <w:tcW w:w="236" w:type="dxa"/>
            <w:tcBorders>
              <w:top w:val="nil"/>
              <w:left w:val="nil"/>
              <w:bottom w:val="nil"/>
              <w:right w:val="nil"/>
            </w:tcBorders>
            <w:shd w:val="clear" w:color="auto" w:fill="auto"/>
            <w:noWrap/>
            <w:vAlign w:val="bottom"/>
            <w:hideMark/>
          </w:tcPr>
          <w:p w14:paraId="529B9794" w14:textId="77777777" w:rsidR="00153D24" w:rsidRPr="00592830" w:rsidRDefault="00153D24" w:rsidP="00153D24">
            <w:pPr>
              <w:jc w:val="right"/>
              <w:outlineLvl w:val="0"/>
              <w:rPr>
                <w:rFonts w:ascii="Calibri" w:hAnsi="Calibri" w:cs="Calibri"/>
                <w:b/>
                <w:bCs/>
                <w:sz w:val="16"/>
                <w:szCs w:val="16"/>
              </w:rPr>
            </w:pPr>
          </w:p>
        </w:tc>
        <w:tc>
          <w:tcPr>
            <w:tcW w:w="1135" w:type="dxa"/>
            <w:tcBorders>
              <w:top w:val="nil"/>
              <w:left w:val="nil"/>
              <w:bottom w:val="nil"/>
              <w:right w:val="nil"/>
            </w:tcBorders>
            <w:shd w:val="clear" w:color="auto" w:fill="auto"/>
            <w:noWrap/>
            <w:vAlign w:val="bottom"/>
            <w:hideMark/>
          </w:tcPr>
          <w:p w14:paraId="3612E96D" w14:textId="77777777" w:rsidR="00153D24" w:rsidRPr="00592830" w:rsidRDefault="00153D24" w:rsidP="00153D24">
            <w:pPr>
              <w:jc w:val="right"/>
              <w:outlineLvl w:val="0"/>
              <w:rPr>
                <w:rFonts w:ascii="Calibri" w:hAnsi="Calibri" w:cs="Calibri"/>
                <w:b/>
                <w:bCs/>
                <w:sz w:val="16"/>
                <w:szCs w:val="16"/>
              </w:rPr>
            </w:pPr>
            <w:r>
              <w:rPr>
                <w:rFonts w:ascii="Calibri" w:hAnsi="Calibri" w:cs="Calibri"/>
                <w:b/>
                <w:bCs/>
                <w:sz w:val="16"/>
                <w:szCs w:val="16"/>
              </w:rPr>
              <w:t>31.12.2023</w:t>
            </w:r>
          </w:p>
        </w:tc>
      </w:tr>
      <w:tr w:rsidR="00153D24" w:rsidRPr="00592830" w14:paraId="4AB06770" w14:textId="77777777" w:rsidTr="00153D24">
        <w:trPr>
          <w:trHeight w:val="240"/>
        </w:trPr>
        <w:tc>
          <w:tcPr>
            <w:tcW w:w="6314" w:type="dxa"/>
            <w:tcBorders>
              <w:top w:val="nil"/>
              <w:left w:val="nil"/>
              <w:bottom w:val="nil"/>
              <w:right w:val="nil"/>
            </w:tcBorders>
            <w:shd w:val="clear" w:color="auto" w:fill="auto"/>
            <w:vAlign w:val="bottom"/>
            <w:hideMark/>
          </w:tcPr>
          <w:p w14:paraId="07A18BA1"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Уставный капитал</w:t>
            </w:r>
          </w:p>
        </w:tc>
        <w:tc>
          <w:tcPr>
            <w:tcW w:w="1135" w:type="dxa"/>
            <w:tcBorders>
              <w:top w:val="nil"/>
              <w:left w:val="nil"/>
              <w:bottom w:val="nil"/>
              <w:right w:val="nil"/>
            </w:tcBorders>
            <w:shd w:val="clear" w:color="auto" w:fill="auto"/>
            <w:noWrap/>
            <w:vAlign w:val="bottom"/>
            <w:hideMark/>
          </w:tcPr>
          <w:p w14:paraId="5B764314"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w:t>
            </w:r>
            <w:r>
              <w:rPr>
                <w:rFonts w:ascii="Calibri" w:hAnsi="Calibri" w:cs="Calibri"/>
                <w:sz w:val="16"/>
                <w:szCs w:val="16"/>
              </w:rPr>
              <w:t>100 000</w:t>
            </w:r>
            <w:r w:rsidRPr="00592830">
              <w:rPr>
                <w:rFonts w:ascii="Calibri" w:hAnsi="Calibri" w:cs="Calibri"/>
                <w:sz w:val="16"/>
                <w:szCs w:val="16"/>
              </w:rPr>
              <w:t xml:space="preserve"> </w:t>
            </w:r>
          </w:p>
        </w:tc>
        <w:tc>
          <w:tcPr>
            <w:tcW w:w="236" w:type="dxa"/>
            <w:tcBorders>
              <w:top w:val="nil"/>
              <w:left w:val="nil"/>
              <w:bottom w:val="nil"/>
              <w:right w:val="nil"/>
            </w:tcBorders>
            <w:shd w:val="clear" w:color="auto" w:fill="auto"/>
            <w:noWrap/>
            <w:vAlign w:val="bottom"/>
            <w:hideMark/>
          </w:tcPr>
          <w:p w14:paraId="62F83AD1"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67F55AFC"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100 000</w:t>
            </w:r>
          </w:p>
        </w:tc>
      </w:tr>
      <w:tr w:rsidR="00153D24" w:rsidRPr="00592830" w14:paraId="39F2E068" w14:textId="77777777" w:rsidTr="00153D24">
        <w:trPr>
          <w:trHeight w:val="240"/>
        </w:trPr>
        <w:tc>
          <w:tcPr>
            <w:tcW w:w="6314" w:type="dxa"/>
            <w:tcBorders>
              <w:top w:val="nil"/>
              <w:left w:val="nil"/>
              <w:bottom w:val="nil"/>
              <w:right w:val="nil"/>
            </w:tcBorders>
            <w:shd w:val="clear" w:color="auto" w:fill="auto"/>
            <w:vAlign w:val="bottom"/>
            <w:hideMark/>
          </w:tcPr>
          <w:p w14:paraId="6C7D111F"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 xml:space="preserve">Выкупленные </w:t>
            </w:r>
            <w:r>
              <w:rPr>
                <w:rFonts w:ascii="Calibri" w:hAnsi="Calibri" w:cs="Calibri"/>
                <w:sz w:val="16"/>
                <w:szCs w:val="16"/>
              </w:rPr>
              <w:t>доли</w:t>
            </w:r>
          </w:p>
        </w:tc>
        <w:tc>
          <w:tcPr>
            <w:tcW w:w="1135" w:type="dxa"/>
            <w:tcBorders>
              <w:top w:val="nil"/>
              <w:left w:val="nil"/>
              <w:bottom w:val="nil"/>
              <w:right w:val="nil"/>
            </w:tcBorders>
            <w:shd w:val="clear" w:color="auto" w:fill="auto"/>
            <w:noWrap/>
            <w:vAlign w:val="bottom"/>
            <w:hideMark/>
          </w:tcPr>
          <w:p w14:paraId="1506BF83"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3EEDB1C6"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3FC9C0B6"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592830" w14:paraId="7F98C842" w14:textId="77777777" w:rsidTr="00153D24">
        <w:trPr>
          <w:trHeight w:val="240"/>
        </w:trPr>
        <w:tc>
          <w:tcPr>
            <w:tcW w:w="6314" w:type="dxa"/>
            <w:tcBorders>
              <w:top w:val="nil"/>
              <w:left w:val="nil"/>
              <w:bottom w:val="nil"/>
              <w:right w:val="nil"/>
            </w:tcBorders>
            <w:shd w:val="clear" w:color="auto" w:fill="auto"/>
            <w:vAlign w:val="bottom"/>
            <w:hideMark/>
          </w:tcPr>
          <w:p w14:paraId="3597CAE7"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Эмиссионный доход</w:t>
            </w:r>
          </w:p>
        </w:tc>
        <w:tc>
          <w:tcPr>
            <w:tcW w:w="1135" w:type="dxa"/>
            <w:tcBorders>
              <w:top w:val="nil"/>
              <w:left w:val="nil"/>
              <w:bottom w:val="nil"/>
              <w:right w:val="nil"/>
            </w:tcBorders>
            <w:shd w:val="clear" w:color="auto" w:fill="auto"/>
            <w:noWrap/>
            <w:vAlign w:val="bottom"/>
            <w:hideMark/>
          </w:tcPr>
          <w:p w14:paraId="1B4FC095"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5D9BE49A"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409DC4EE"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592830" w14:paraId="36CF1B91" w14:textId="77777777" w:rsidTr="00153D24">
        <w:trPr>
          <w:trHeight w:val="240"/>
        </w:trPr>
        <w:tc>
          <w:tcPr>
            <w:tcW w:w="6314" w:type="dxa"/>
            <w:tcBorders>
              <w:top w:val="nil"/>
              <w:left w:val="nil"/>
              <w:bottom w:val="nil"/>
              <w:right w:val="nil"/>
            </w:tcBorders>
            <w:shd w:val="clear" w:color="auto" w:fill="auto"/>
            <w:vAlign w:val="bottom"/>
            <w:hideMark/>
          </w:tcPr>
          <w:p w14:paraId="2347781A" w14:textId="77777777" w:rsidR="00153D24" w:rsidRPr="00592830" w:rsidRDefault="00153D24" w:rsidP="00153D24">
            <w:pPr>
              <w:outlineLvl w:val="0"/>
              <w:rPr>
                <w:rFonts w:ascii="Calibri" w:hAnsi="Calibri" w:cs="Calibri"/>
                <w:b/>
                <w:bCs/>
                <w:sz w:val="16"/>
                <w:szCs w:val="16"/>
              </w:rPr>
            </w:pPr>
            <w:r w:rsidRPr="00592830">
              <w:rPr>
                <w:rFonts w:ascii="Calibri" w:hAnsi="Calibri" w:cs="Calibri"/>
                <w:b/>
                <w:bCs/>
                <w:sz w:val="16"/>
                <w:szCs w:val="16"/>
              </w:rPr>
              <w:t>Итого выпущенные собственные средства</w:t>
            </w:r>
          </w:p>
        </w:tc>
        <w:tc>
          <w:tcPr>
            <w:tcW w:w="1135" w:type="dxa"/>
            <w:tcBorders>
              <w:top w:val="single" w:sz="4" w:space="0" w:color="auto"/>
              <w:left w:val="nil"/>
              <w:bottom w:val="single" w:sz="4" w:space="0" w:color="auto"/>
              <w:right w:val="nil"/>
            </w:tcBorders>
            <w:shd w:val="clear" w:color="auto" w:fill="auto"/>
            <w:noWrap/>
            <w:vAlign w:val="bottom"/>
            <w:hideMark/>
          </w:tcPr>
          <w:p w14:paraId="07D7351F" w14:textId="77777777" w:rsidR="00153D24" w:rsidRPr="00592830" w:rsidRDefault="00153D24" w:rsidP="00153D24">
            <w:pPr>
              <w:jc w:val="right"/>
              <w:outlineLvl w:val="0"/>
              <w:rPr>
                <w:rFonts w:ascii="Calibri" w:hAnsi="Calibri" w:cs="Calibri"/>
                <w:b/>
                <w:bCs/>
                <w:sz w:val="16"/>
                <w:szCs w:val="16"/>
              </w:rPr>
            </w:pPr>
            <w:r w:rsidRPr="00592830">
              <w:rPr>
                <w:rFonts w:ascii="Calibri" w:hAnsi="Calibri" w:cs="Calibri"/>
                <w:b/>
                <w:bCs/>
                <w:sz w:val="16"/>
                <w:szCs w:val="16"/>
              </w:rPr>
              <w:t xml:space="preserve">                             </w:t>
            </w:r>
            <w:r>
              <w:rPr>
                <w:rFonts w:ascii="Calibri" w:hAnsi="Calibri" w:cs="Calibri"/>
                <w:b/>
                <w:bCs/>
                <w:sz w:val="16"/>
                <w:szCs w:val="16"/>
              </w:rPr>
              <w:t>100 000</w:t>
            </w:r>
            <w:r w:rsidRPr="00592830">
              <w:rPr>
                <w:rFonts w:ascii="Calibri" w:hAnsi="Calibri" w:cs="Calibri"/>
                <w:b/>
                <w:bCs/>
                <w:sz w:val="16"/>
                <w:szCs w:val="16"/>
              </w:rPr>
              <w:t xml:space="preserve"> </w:t>
            </w:r>
          </w:p>
        </w:tc>
        <w:tc>
          <w:tcPr>
            <w:tcW w:w="236" w:type="dxa"/>
            <w:tcBorders>
              <w:top w:val="nil"/>
              <w:left w:val="nil"/>
              <w:bottom w:val="nil"/>
              <w:right w:val="nil"/>
            </w:tcBorders>
            <w:shd w:val="clear" w:color="auto" w:fill="auto"/>
            <w:noWrap/>
            <w:vAlign w:val="bottom"/>
            <w:hideMark/>
          </w:tcPr>
          <w:p w14:paraId="661D9829" w14:textId="77777777" w:rsidR="00153D24" w:rsidRPr="00592830" w:rsidRDefault="00153D24" w:rsidP="00153D24">
            <w:pPr>
              <w:jc w:val="right"/>
              <w:outlineLvl w:val="0"/>
              <w:rPr>
                <w:rFonts w:ascii="Calibri"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18635C0D" w14:textId="77777777" w:rsidR="00153D24" w:rsidRPr="00592830" w:rsidRDefault="00153D24" w:rsidP="00153D24">
            <w:pPr>
              <w:jc w:val="right"/>
              <w:outlineLvl w:val="0"/>
              <w:rPr>
                <w:rFonts w:ascii="Calibri" w:hAnsi="Calibri" w:cs="Calibri"/>
                <w:b/>
                <w:bCs/>
                <w:sz w:val="16"/>
                <w:szCs w:val="16"/>
              </w:rPr>
            </w:pPr>
            <w:r w:rsidRPr="00592830">
              <w:rPr>
                <w:rFonts w:ascii="Calibri" w:hAnsi="Calibri" w:cs="Calibri"/>
                <w:b/>
                <w:bCs/>
                <w:sz w:val="16"/>
                <w:szCs w:val="16"/>
              </w:rPr>
              <w:t xml:space="preserve">                              </w:t>
            </w:r>
            <w:r>
              <w:rPr>
                <w:rFonts w:ascii="Calibri" w:hAnsi="Calibri" w:cs="Calibri"/>
                <w:b/>
                <w:bCs/>
                <w:sz w:val="16"/>
                <w:szCs w:val="16"/>
              </w:rPr>
              <w:t>100 000</w:t>
            </w:r>
          </w:p>
        </w:tc>
      </w:tr>
      <w:tr w:rsidR="00153D24" w:rsidRPr="00592830" w14:paraId="5805ED86" w14:textId="77777777" w:rsidTr="00153D24">
        <w:trPr>
          <w:trHeight w:val="90"/>
        </w:trPr>
        <w:tc>
          <w:tcPr>
            <w:tcW w:w="6314" w:type="dxa"/>
            <w:tcBorders>
              <w:top w:val="nil"/>
              <w:left w:val="nil"/>
              <w:bottom w:val="nil"/>
              <w:right w:val="nil"/>
            </w:tcBorders>
            <w:shd w:val="clear" w:color="auto" w:fill="auto"/>
            <w:vAlign w:val="bottom"/>
            <w:hideMark/>
          </w:tcPr>
          <w:p w14:paraId="42615009" w14:textId="77777777" w:rsidR="00153D24" w:rsidRPr="00592830" w:rsidRDefault="00153D24" w:rsidP="00153D24">
            <w:pPr>
              <w:outlineLvl w:val="0"/>
              <w:rPr>
                <w:rFonts w:ascii="Calibri" w:hAnsi="Calibri" w:cs="Calibri"/>
                <w:b/>
                <w:bCs/>
                <w:sz w:val="16"/>
                <w:szCs w:val="16"/>
              </w:rPr>
            </w:pPr>
          </w:p>
        </w:tc>
        <w:tc>
          <w:tcPr>
            <w:tcW w:w="1135" w:type="dxa"/>
            <w:tcBorders>
              <w:top w:val="nil"/>
              <w:left w:val="nil"/>
              <w:bottom w:val="nil"/>
              <w:right w:val="nil"/>
            </w:tcBorders>
            <w:shd w:val="clear" w:color="auto" w:fill="auto"/>
            <w:noWrap/>
            <w:vAlign w:val="bottom"/>
            <w:hideMark/>
          </w:tcPr>
          <w:p w14:paraId="2A483240" w14:textId="77777777" w:rsidR="00153D24" w:rsidRPr="00592830" w:rsidRDefault="00153D24" w:rsidP="00153D24">
            <w:pPr>
              <w:jc w:val="right"/>
              <w:outlineLvl w:val="0"/>
              <w:rPr>
                <w:rFonts w:ascii="Calibri" w:hAnsi="Calibri" w:cs="Calibri"/>
                <w:b/>
                <w:bCs/>
                <w:sz w:val="16"/>
                <w:szCs w:val="16"/>
              </w:rPr>
            </w:pPr>
          </w:p>
        </w:tc>
        <w:tc>
          <w:tcPr>
            <w:tcW w:w="236" w:type="dxa"/>
            <w:tcBorders>
              <w:top w:val="nil"/>
              <w:left w:val="nil"/>
              <w:bottom w:val="nil"/>
              <w:right w:val="nil"/>
            </w:tcBorders>
            <w:shd w:val="clear" w:color="auto" w:fill="auto"/>
            <w:noWrap/>
            <w:vAlign w:val="bottom"/>
            <w:hideMark/>
          </w:tcPr>
          <w:p w14:paraId="2EBC97F2" w14:textId="77777777" w:rsidR="00153D24" w:rsidRPr="00592830" w:rsidRDefault="00153D24" w:rsidP="00153D24">
            <w:pPr>
              <w:jc w:val="right"/>
              <w:outlineLvl w:val="0"/>
              <w:rPr>
                <w:rFonts w:ascii="Calibri" w:hAnsi="Calibri" w:cs="Calibri"/>
                <w:b/>
                <w:bCs/>
                <w:sz w:val="16"/>
                <w:szCs w:val="16"/>
              </w:rPr>
            </w:pPr>
          </w:p>
        </w:tc>
        <w:tc>
          <w:tcPr>
            <w:tcW w:w="1135" w:type="dxa"/>
            <w:tcBorders>
              <w:top w:val="nil"/>
              <w:left w:val="nil"/>
              <w:bottom w:val="nil"/>
              <w:right w:val="nil"/>
            </w:tcBorders>
            <w:shd w:val="clear" w:color="auto" w:fill="auto"/>
            <w:noWrap/>
            <w:vAlign w:val="bottom"/>
            <w:hideMark/>
          </w:tcPr>
          <w:p w14:paraId="141DD876" w14:textId="77777777" w:rsidR="00153D24" w:rsidRPr="00592830" w:rsidRDefault="00153D24" w:rsidP="00153D24">
            <w:pPr>
              <w:jc w:val="right"/>
              <w:outlineLvl w:val="0"/>
              <w:rPr>
                <w:rFonts w:ascii="Calibri" w:hAnsi="Calibri" w:cs="Calibri"/>
                <w:b/>
                <w:bCs/>
                <w:sz w:val="16"/>
                <w:szCs w:val="16"/>
              </w:rPr>
            </w:pPr>
          </w:p>
        </w:tc>
      </w:tr>
      <w:tr w:rsidR="00153D24" w:rsidRPr="00592830" w14:paraId="3B790A6A" w14:textId="77777777" w:rsidTr="00153D24">
        <w:trPr>
          <w:trHeight w:val="240"/>
        </w:trPr>
        <w:tc>
          <w:tcPr>
            <w:tcW w:w="6314" w:type="dxa"/>
            <w:tcBorders>
              <w:top w:val="nil"/>
              <w:left w:val="nil"/>
              <w:bottom w:val="nil"/>
              <w:right w:val="nil"/>
            </w:tcBorders>
            <w:shd w:val="clear" w:color="auto" w:fill="auto"/>
            <w:vAlign w:val="bottom"/>
            <w:hideMark/>
          </w:tcPr>
          <w:p w14:paraId="76761288"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Взносы акционеров/участников на увеличение чистых активов</w:t>
            </w:r>
          </w:p>
        </w:tc>
        <w:tc>
          <w:tcPr>
            <w:tcW w:w="1135" w:type="dxa"/>
            <w:tcBorders>
              <w:top w:val="nil"/>
              <w:left w:val="nil"/>
              <w:bottom w:val="nil"/>
              <w:right w:val="nil"/>
            </w:tcBorders>
            <w:shd w:val="clear" w:color="auto" w:fill="auto"/>
            <w:noWrap/>
            <w:vAlign w:val="bottom"/>
            <w:hideMark/>
          </w:tcPr>
          <w:p w14:paraId="2AB1D7FB"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3B7734E"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2FCF36E0"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592830" w14:paraId="0FF40F81" w14:textId="77777777" w:rsidTr="00153D24">
        <w:trPr>
          <w:trHeight w:val="240"/>
        </w:trPr>
        <w:tc>
          <w:tcPr>
            <w:tcW w:w="6314" w:type="dxa"/>
            <w:tcBorders>
              <w:top w:val="nil"/>
              <w:left w:val="nil"/>
              <w:bottom w:val="nil"/>
              <w:right w:val="nil"/>
            </w:tcBorders>
            <w:shd w:val="clear" w:color="auto" w:fill="auto"/>
            <w:vAlign w:val="bottom"/>
            <w:hideMark/>
          </w:tcPr>
          <w:p w14:paraId="2D915296"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Фонд переоценки основных средств</w:t>
            </w:r>
          </w:p>
        </w:tc>
        <w:tc>
          <w:tcPr>
            <w:tcW w:w="1135" w:type="dxa"/>
            <w:tcBorders>
              <w:top w:val="nil"/>
              <w:left w:val="nil"/>
              <w:bottom w:val="nil"/>
              <w:right w:val="nil"/>
            </w:tcBorders>
            <w:shd w:val="clear" w:color="auto" w:fill="auto"/>
            <w:noWrap/>
            <w:vAlign w:val="bottom"/>
            <w:hideMark/>
          </w:tcPr>
          <w:p w14:paraId="3B1A024F"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6FD764EB"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35476B81"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592830" w14:paraId="2A4B1A67" w14:textId="77777777" w:rsidTr="00153D24">
        <w:trPr>
          <w:trHeight w:val="240"/>
        </w:trPr>
        <w:tc>
          <w:tcPr>
            <w:tcW w:w="6314" w:type="dxa"/>
            <w:tcBorders>
              <w:top w:val="nil"/>
              <w:left w:val="nil"/>
              <w:bottom w:val="nil"/>
              <w:right w:val="nil"/>
            </w:tcBorders>
            <w:shd w:val="clear" w:color="auto" w:fill="auto"/>
            <w:vAlign w:val="bottom"/>
            <w:hideMark/>
          </w:tcPr>
          <w:p w14:paraId="210380F6"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Фонд переоценки финансовых активов, оцениваемых по справедливой стоимости через прочий совокупный доход</w:t>
            </w:r>
          </w:p>
        </w:tc>
        <w:tc>
          <w:tcPr>
            <w:tcW w:w="1135" w:type="dxa"/>
            <w:tcBorders>
              <w:top w:val="nil"/>
              <w:left w:val="nil"/>
              <w:bottom w:val="nil"/>
              <w:right w:val="nil"/>
            </w:tcBorders>
            <w:shd w:val="clear" w:color="auto" w:fill="auto"/>
            <w:noWrap/>
            <w:vAlign w:val="bottom"/>
            <w:hideMark/>
          </w:tcPr>
          <w:p w14:paraId="1E772095"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5B29A4FB"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67AB1B81"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 </w:t>
            </w:r>
          </w:p>
        </w:tc>
      </w:tr>
      <w:tr w:rsidR="00153D24" w:rsidRPr="00592830" w14:paraId="0C6F1DD1" w14:textId="77777777" w:rsidTr="00153D24">
        <w:trPr>
          <w:trHeight w:val="240"/>
        </w:trPr>
        <w:tc>
          <w:tcPr>
            <w:tcW w:w="6314" w:type="dxa"/>
            <w:tcBorders>
              <w:top w:val="nil"/>
              <w:left w:val="nil"/>
              <w:bottom w:val="nil"/>
              <w:right w:val="nil"/>
            </w:tcBorders>
            <w:shd w:val="clear" w:color="auto" w:fill="auto"/>
            <w:vAlign w:val="bottom"/>
            <w:hideMark/>
          </w:tcPr>
          <w:p w14:paraId="1E40A288"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Фонд переоценки нематериальных активов</w:t>
            </w:r>
          </w:p>
        </w:tc>
        <w:tc>
          <w:tcPr>
            <w:tcW w:w="1135" w:type="dxa"/>
            <w:tcBorders>
              <w:top w:val="nil"/>
              <w:left w:val="nil"/>
              <w:bottom w:val="nil"/>
              <w:right w:val="nil"/>
            </w:tcBorders>
            <w:shd w:val="clear" w:color="auto" w:fill="auto"/>
            <w:noWrap/>
            <w:vAlign w:val="bottom"/>
            <w:hideMark/>
          </w:tcPr>
          <w:p w14:paraId="30A80F54"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3A60CDC7"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2EC310FA"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592830" w14:paraId="58EF1EC2" w14:textId="77777777" w:rsidTr="00153D24">
        <w:trPr>
          <w:trHeight w:val="240"/>
        </w:trPr>
        <w:tc>
          <w:tcPr>
            <w:tcW w:w="6314" w:type="dxa"/>
            <w:tcBorders>
              <w:top w:val="nil"/>
              <w:left w:val="nil"/>
              <w:bottom w:val="nil"/>
              <w:right w:val="nil"/>
            </w:tcBorders>
            <w:shd w:val="clear" w:color="auto" w:fill="auto"/>
            <w:vAlign w:val="bottom"/>
            <w:hideMark/>
          </w:tcPr>
          <w:p w14:paraId="1DD789FC"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Фонд переоценки обязательств (требований) по пенсионному обеспечению работников по программам с установленными выплатами</w:t>
            </w:r>
          </w:p>
        </w:tc>
        <w:tc>
          <w:tcPr>
            <w:tcW w:w="1135" w:type="dxa"/>
            <w:tcBorders>
              <w:top w:val="nil"/>
              <w:left w:val="nil"/>
              <w:bottom w:val="nil"/>
              <w:right w:val="nil"/>
            </w:tcBorders>
            <w:shd w:val="clear" w:color="auto" w:fill="auto"/>
            <w:noWrap/>
            <w:vAlign w:val="bottom"/>
            <w:hideMark/>
          </w:tcPr>
          <w:p w14:paraId="70D53EB8"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3FD3FF32"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42F1FFCC"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592830" w14:paraId="4A1D4519" w14:textId="77777777" w:rsidTr="00153D24">
        <w:trPr>
          <w:trHeight w:val="240"/>
        </w:trPr>
        <w:tc>
          <w:tcPr>
            <w:tcW w:w="6314" w:type="dxa"/>
            <w:tcBorders>
              <w:top w:val="nil"/>
              <w:left w:val="nil"/>
              <w:bottom w:val="nil"/>
              <w:right w:val="nil"/>
            </w:tcBorders>
            <w:shd w:val="clear" w:color="auto" w:fill="auto"/>
            <w:vAlign w:val="bottom"/>
            <w:hideMark/>
          </w:tcPr>
          <w:p w14:paraId="687BD6A9"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Фонд хеджирования денежных потоков</w:t>
            </w:r>
          </w:p>
        </w:tc>
        <w:tc>
          <w:tcPr>
            <w:tcW w:w="1135" w:type="dxa"/>
            <w:tcBorders>
              <w:top w:val="nil"/>
              <w:left w:val="nil"/>
              <w:bottom w:val="nil"/>
              <w:right w:val="nil"/>
            </w:tcBorders>
            <w:shd w:val="clear" w:color="auto" w:fill="auto"/>
            <w:noWrap/>
            <w:vAlign w:val="bottom"/>
            <w:hideMark/>
          </w:tcPr>
          <w:p w14:paraId="71E6F798"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44B57921"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00F4CB06"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592830" w14:paraId="1A2C20FB" w14:textId="77777777" w:rsidTr="00153D24">
        <w:trPr>
          <w:trHeight w:val="240"/>
        </w:trPr>
        <w:tc>
          <w:tcPr>
            <w:tcW w:w="6314" w:type="dxa"/>
            <w:tcBorders>
              <w:top w:val="nil"/>
              <w:left w:val="nil"/>
              <w:bottom w:val="nil"/>
              <w:right w:val="nil"/>
            </w:tcBorders>
            <w:shd w:val="clear" w:color="auto" w:fill="auto"/>
            <w:vAlign w:val="bottom"/>
            <w:hideMark/>
          </w:tcPr>
          <w:p w14:paraId="5FF0B875"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Фонд накопленных курсовых разниц</w:t>
            </w:r>
          </w:p>
        </w:tc>
        <w:tc>
          <w:tcPr>
            <w:tcW w:w="1135" w:type="dxa"/>
            <w:tcBorders>
              <w:top w:val="nil"/>
              <w:left w:val="nil"/>
              <w:bottom w:val="nil"/>
              <w:right w:val="nil"/>
            </w:tcBorders>
            <w:shd w:val="clear" w:color="auto" w:fill="auto"/>
            <w:noWrap/>
            <w:vAlign w:val="bottom"/>
            <w:hideMark/>
          </w:tcPr>
          <w:p w14:paraId="30E146C8"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c>
          <w:tcPr>
            <w:tcW w:w="236" w:type="dxa"/>
            <w:tcBorders>
              <w:top w:val="nil"/>
              <w:left w:val="nil"/>
              <w:bottom w:val="nil"/>
              <w:right w:val="nil"/>
            </w:tcBorders>
            <w:shd w:val="clear" w:color="auto" w:fill="auto"/>
            <w:noWrap/>
            <w:vAlign w:val="bottom"/>
            <w:hideMark/>
          </w:tcPr>
          <w:p w14:paraId="4D653E2C"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400EFDD1"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592830" w14:paraId="71C29813" w14:textId="77777777" w:rsidTr="00153D24">
        <w:trPr>
          <w:trHeight w:val="240"/>
        </w:trPr>
        <w:tc>
          <w:tcPr>
            <w:tcW w:w="6314" w:type="dxa"/>
            <w:tcBorders>
              <w:top w:val="nil"/>
              <w:left w:val="nil"/>
              <w:bottom w:val="nil"/>
              <w:right w:val="nil"/>
            </w:tcBorders>
            <w:shd w:val="clear" w:color="auto" w:fill="auto"/>
            <w:vAlign w:val="bottom"/>
            <w:hideMark/>
          </w:tcPr>
          <w:p w14:paraId="29F9FFCC"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Резервный фонд, установленный законодательством РФ</w:t>
            </w:r>
          </w:p>
        </w:tc>
        <w:tc>
          <w:tcPr>
            <w:tcW w:w="1135" w:type="dxa"/>
            <w:tcBorders>
              <w:top w:val="nil"/>
              <w:left w:val="nil"/>
              <w:bottom w:val="nil"/>
              <w:right w:val="nil"/>
            </w:tcBorders>
            <w:shd w:val="clear" w:color="auto" w:fill="auto"/>
            <w:noWrap/>
            <w:vAlign w:val="bottom"/>
            <w:hideMark/>
          </w:tcPr>
          <w:p w14:paraId="76D6FAF1"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c>
          <w:tcPr>
            <w:tcW w:w="236" w:type="dxa"/>
            <w:tcBorders>
              <w:top w:val="nil"/>
              <w:left w:val="nil"/>
              <w:bottom w:val="nil"/>
              <w:right w:val="nil"/>
            </w:tcBorders>
            <w:shd w:val="clear" w:color="auto" w:fill="auto"/>
            <w:noWrap/>
            <w:vAlign w:val="bottom"/>
            <w:hideMark/>
          </w:tcPr>
          <w:p w14:paraId="3065D47B"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hideMark/>
          </w:tcPr>
          <w:p w14:paraId="4D953FEF"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w:t>
            </w:r>
          </w:p>
        </w:tc>
      </w:tr>
      <w:tr w:rsidR="00153D24" w:rsidRPr="00592830" w14:paraId="54E09796" w14:textId="77777777" w:rsidTr="00153D24">
        <w:trPr>
          <w:trHeight w:val="240"/>
        </w:trPr>
        <w:tc>
          <w:tcPr>
            <w:tcW w:w="6314" w:type="dxa"/>
            <w:tcBorders>
              <w:top w:val="nil"/>
              <w:left w:val="nil"/>
              <w:bottom w:val="nil"/>
              <w:right w:val="nil"/>
            </w:tcBorders>
            <w:shd w:val="clear" w:color="auto" w:fill="auto"/>
            <w:vAlign w:val="bottom"/>
            <w:hideMark/>
          </w:tcPr>
          <w:p w14:paraId="51511274"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Нераспределенная прибыль (накопленный дефицит)</w:t>
            </w:r>
          </w:p>
        </w:tc>
        <w:tc>
          <w:tcPr>
            <w:tcW w:w="1135" w:type="dxa"/>
            <w:tcBorders>
              <w:top w:val="nil"/>
              <w:left w:val="nil"/>
              <w:bottom w:val="nil"/>
              <w:right w:val="nil"/>
            </w:tcBorders>
            <w:shd w:val="clear" w:color="auto" w:fill="auto"/>
            <w:noWrap/>
            <w:vAlign w:val="bottom"/>
          </w:tcPr>
          <w:p w14:paraId="2E3DC83B"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60 916</w:t>
            </w:r>
          </w:p>
        </w:tc>
        <w:tc>
          <w:tcPr>
            <w:tcW w:w="236" w:type="dxa"/>
            <w:tcBorders>
              <w:top w:val="nil"/>
              <w:left w:val="nil"/>
              <w:bottom w:val="nil"/>
              <w:right w:val="nil"/>
            </w:tcBorders>
            <w:shd w:val="clear" w:color="auto" w:fill="auto"/>
            <w:noWrap/>
            <w:vAlign w:val="bottom"/>
            <w:hideMark/>
          </w:tcPr>
          <w:p w14:paraId="13373BFB" w14:textId="77777777" w:rsidR="00153D24" w:rsidRPr="00592830" w:rsidRDefault="00153D24" w:rsidP="00153D24">
            <w:pPr>
              <w:jc w:val="right"/>
              <w:outlineLvl w:val="0"/>
              <w:rPr>
                <w:rFonts w:ascii="Calibri" w:hAnsi="Calibri" w:cs="Calibri"/>
                <w:sz w:val="16"/>
                <w:szCs w:val="16"/>
              </w:rPr>
            </w:pPr>
          </w:p>
        </w:tc>
        <w:tc>
          <w:tcPr>
            <w:tcW w:w="1135" w:type="dxa"/>
            <w:tcBorders>
              <w:top w:val="nil"/>
              <w:left w:val="nil"/>
              <w:bottom w:val="nil"/>
              <w:right w:val="nil"/>
            </w:tcBorders>
            <w:shd w:val="clear" w:color="auto" w:fill="auto"/>
            <w:noWrap/>
            <w:vAlign w:val="bottom"/>
          </w:tcPr>
          <w:p w14:paraId="4904B6AB" w14:textId="77777777" w:rsidR="00153D24" w:rsidRPr="00592830" w:rsidRDefault="00153D24" w:rsidP="00153D24">
            <w:pPr>
              <w:jc w:val="right"/>
              <w:outlineLvl w:val="0"/>
              <w:rPr>
                <w:rFonts w:ascii="Calibri" w:hAnsi="Calibri" w:cs="Calibri"/>
                <w:sz w:val="16"/>
                <w:szCs w:val="16"/>
              </w:rPr>
            </w:pPr>
            <w:r>
              <w:rPr>
                <w:rFonts w:ascii="Calibri" w:hAnsi="Calibri" w:cs="Calibri"/>
                <w:sz w:val="16"/>
                <w:szCs w:val="16"/>
              </w:rPr>
              <w:t xml:space="preserve"> 64 046</w:t>
            </w:r>
            <w:r w:rsidRPr="00592830">
              <w:rPr>
                <w:rFonts w:ascii="Calibri" w:hAnsi="Calibri" w:cs="Calibri"/>
                <w:sz w:val="16"/>
                <w:szCs w:val="16"/>
              </w:rPr>
              <w:t xml:space="preserve">                             </w:t>
            </w:r>
          </w:p>
        </w:tc>
      </w:tr>
      <w:tr w:rsidR="00153D24" w:rsidRPr="00592830" w14:paraId="3615FD37" w14:textId="77777777" w:rsidTr="00153D24">
        <w:trPr>
          <w:trHeight w:val="240"/>
        </w:trPr>
        <w:tc>
          <w:tcPr>
            <w:tcW w:w="6314" w:type="dxa"/>
            <w:tcBorders>
              <w:top w:val="nil"/>
              <w:left w:val="nil"/>
              <w:bottom w:val="nil"/>
              <w:right w:val="nil"/>
            </w:tcBorders>
            <w:shd w:val="clear" w:color="auto" w:fill="auto"/>
            <w:vAlign w:val="bottom"/>
            <w:hideMark/>
          </w:tcPr>
          <w:p w14:paraId="47242AAF" w14:textId="77777777" w:rsidR="00153D24" w:rsidRPr="00592830" w:rsidRDefault="00153D24" w:rsidP="00153D24">
            <w:pPr>
              <w:outlineLvl w:val="0"/>
              <w:rPr>
                <w:rFonts w:ascii="Calibri" w:hAnsi="Calibri" w:cs="Calibri"/>
                <w:b/>
                <w:bCs/>
                <w:sz w:val="16"/>
                <w:szCs w:val="16"/>
              </w:rPr>
            </w:pPr>
            <w:r w:rsidRPr="00592830">
              <w:rPr>
                <w:rFonts w:ascii="Calibri" w:hAnsi="Calibri" w:cs="Calibri"/>
                <w:b/>
                <w:bCs/>
                <w:sz w:val="16"/>
                <w:szCs w:val="16"/>
              </w:rPr>
              <w:lastRenderedPageBreak/>
              <w:t>Итого прочие компоненты собственных средств</w:t>
            </w:r>
          </w:p>
        </w:tc>
        <w:tc>
          <w:tcPr>
            <w:tcW w:w="1135" w:type="dxa"/>
            <w:tcBorders>
              <w:top w:val="single" w:sz="4" w:space="0" w:color="auto"/>
              <w:left w:val="nil"/>
              <w:bottom w:val="single" w:sz="4" w:space="0" w:color="auto"/>
              <w:right w:val="nil"/>
            </w:tcBorders>
            <w:shd w:val="clear" w:color="auto" w:fill="auto"/>
            <w:noWrap/>
            <w:vAlign w:val="bottom"/>
          </w:tcPr>
          <w:p w14:paraId="51866991" w14:textId="77777777" w:rsidR="00153D24" w:rsidRPr="00592830" w:rsidRDefault="00153D24" w:rsidP="00153D24">
            <w:pPr>
              <w:jc w:val="right"/>
              <w:outlineLvl w:val="0"/>
              <w:rPr>
                <w:rFonts w:ascii="Calibri" w:hAnsi="Calibri" w:cs="Calibri"/>
                <w:b/>
                <w:bCs/>
                <w:sz w:val="16"/>
                <w:szCs w:val="16"/>
              </w:rPr>
            </w:pPr>
            <w:r>
              <w:rPr>
                <w:rFonts w:ascii="Calibri" w:hAnsi="Calibri" w:cs="Calibri"/>
                <w:b/>
                <w:bCs/>
                <w:sz w:val="16"/>
                <w:szCs w:val="16"/>
              </w:rPr>
              <w:t xml:space="preserve">60 916 </w:t>
            </w:r>
          </w:p>
        </w:tc>
        <w:tc>
          <w:tcPr>
            <w:tcW w:w="236" w:type="dxa"/>
            <w:tcBorders>
              <w:top w:val="nil"/>
              <w:left w:val="nil"/>
              <w:bottom w:val="nil"/>
              <w:right w:val="nil"/>
            </w:tcBorders>
            <w:shd w:val="clear" w:color="auto" w:fill="auto"/>
            <w:noWrap/>
            <w:vAlign w:val="bottom"/>
            <w:hideMark/>
          </w:tcPr>
          <w:p w14:paraId="2C8CD264" w14:textId="77777777" w:rsidR="00153D24" w:rsidRPr="00592830" w:rsidRDefault="00153D24" w:rsidP="00153D24">
            <w:pPr>
              <w:jc w:val="right"/>
              <w:outlineLvl w:val="0"/>
              <w:rPr>
                <w:rFonts w:ascii="Calibri"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317023B1" w14:textId="77777777" w:rsidR="00153D24" w:rsidRPr="00592830" w:rsidRDefault="00153D24" w:rsidP="00153D24">
            <w:pPr>
              <w:jc w:val="right"/>
              <w:outlineLvl w:val="0"/>
              <w:rPr>
                <w:rFonts w:ascii="Calibri" w:hAnsi="Calibri" w:cs="Calibri"/>
                <w:b/>
                <w:bCs/>
                <w:sz w:val="16"/>
                <w:szCs w:val="16"/>
              </w:rPr>
            </w:pPr>
            <w:r>
              <w:rPr>
                <w:rFonts w:ascii="Calibri" w:hAnsi="Calibri" w:cs="Calibri"/>
                <w:b/>
                <w:bCs/>
                <w:sz w:val="16"/>
                <w:szCs w:val="16"/>
              </w:rPr>
              <w:t>64 046</w:t>
            </w:r>
          </w:p>
        </w:tc>
      </w:tr>
      <w:tr w:rsidR="00153D24" w:rsidRPr="00592830" w14:paraId="2D0F63C8" w14:textId="77777777" w:rsidTr="00153D24">
        <w:trPr>
          <w:trHeight w:val="240"/>
        </w:trPr>
        <w:tc>
          <w:tcPr>
            <w:tcW w:w="6314" w:type="dxa"/>
            <w:tcBorders>
              <w:top w:val="nil"/>
              <w:left w:val="nil"/>
              <w:bottom w:val="nil"/>
              <w:right w:val="nil"/>
            </w:tcBorders>
            <w:shd w:val="clear" w:color="auto" w:fill="auto"/>
            <w:vAlign w:val="bottom"/>
            <w:hideMark/>
          </w:tcPr>
          <w:p w14:paraId="049FFE80" w14:textId="77777777" w:rsidR="00153D24" w:rsidRPr="00592830" w:rsidRDefault="00153D24" w:rsidP="00153D24">
            <w:pPr>
              <w:outlineLvl w:val="0"/>
              <w:rPr>
                <w:rFonts w:ascii="Calibri" w:hAnsi="Calibri" w:cs="Calibri"/>
                <w:b/>
                <w:bCs/>
                <w:sz w:val="16"/>
                <w:szCs w:val="16"/>
              </w:rPr>
            </w:pPr>
            <w:r w:rsidRPr="00592830">
              <w:rPr>
                <w:rFonts w:ascii="Calibri" w:hAnsi="Calibri" w:cs="Calibri"/>
                <w:b/>
                <w:bCs/>
                <w:sz w:val="16"/>
                <w:szCs w:val="16"/>
              </w:rPr>
              <w:t>Всего собственные средства</w:t>
            </w:r>
          </w:p>
        </w:tc>
        <w:tc>
          <w:tcPr>
            <w:tcW w:w="1135" w:type="dxa"/>
            <w:tcBorders>
              <w:top w:val="nil"/>
              <w:left w:val="nil"/>
              <w:bottom w:val="double" w:sz="6" w:space="0" w:color="auto"/>
              <w:right w:val="nil"/>
            </w:tcBorders>
            <w:shd w:val="clear" w:color="auto" w:fill="auto"/>
            <w:noWrap/>
            <w:vAlign w:val="bottom"/>
          </w:tcPr>
          <w:p w14:paraId="08F32DF9" w14:textId="77777777" w:rsidR="00153D24" w:rsidRPr="00592830" w:rsidRDefault="00153D24" w:rsidP="00153D24">
            <w:pPr>
              <w:jc w:val="right"/>
              <w:outlineLvl w:val="0"/>
              <w:rPr>
                <w:rFonts w:ascii="Calibri" w:hAnsi="Calibri" w:cs="Calibri"/>
                <w:b/>
                <w:bCs/>
                <w:sz w:val="16"/>
                <w:szCs w:val="16"/>
              </w:rPr>
            </w:pPr>
            <w:r>
              <w:rPr>
                <w:rFonts w:ascii="Calibri" w:hAnsi="Calibri" w:cs="Calibri"/>
                <w:b/>
                <w:bCs/>
                <w:sz w:val="16"/>
                <w:szCs w:val="16"/>
              </w:rPr>
              <w:t>160 916</w:t>
            </w:r>
          </w:p>
        </w:tc>
        <w:tc>
          <w:tcPr>
            <w:tcW w:w="236" w:type="dxa"/>
            <w:tcBorders>
              <w:top w:val="nil"/>
              <w:left w:val="nil"/>
              <w:bottom w:val="nil"/>
              <w:right w:val="nil"/>
            </w:tcBorders>
            <w:shd w:val="clear" w:color="auto" w:fill="auto"/>
            <w:noWrap/>
            <w:vAlign w:val="bottom"/>
            <w:hideMark/>
          </w:tcPr>
          <w:p w14:paraId="74376925" w14:textId="77777777" w:rsidR="00153D24" w:rsidRPr="00592830" w:rsidRDefault="00153D24" w:rsidP="00153D24">
            <w:pPr>
              <w:jc w:val="right"/>
              <w:outlineLvl w:val="0"/>
              <w:rPr>
                <w:rFonts w:ascii="Calibri" w:hAnsi="Calibri" w:cs="Calibri"/>
                <w:b/>
                <w:bCs/>
                <w:sz w:val="16"/>
                <w:szCs w:val="16"/>
              </w:rPr>
            </w:pPr>
          </w:p>
        </w:tc>
        <w:tc>
          <w:tcPr>
            <w:tcW w:w="1135" w:type="dxa"/>
            <w:tcBorders>
              <w:top w:val="nil"/>
              <w:left w:val="nil"/>
              <w:bottom w:val="double" w:sz="6" w:space="0" w:color="auto"/>
              <w:right w:val="nil"/>
            </w:tcBorders>
            <w:shd w:val="clear" w:color="auto" w:fill="auto"/>
            <w:noWrap/>
            <w:vAlign w:val="bottom"/>
          </w:tcPr>
          <w:p w14:paraId="0CC9996B" w14:textId="77777777" w:rsidR="00153D24" w:rsidRPr="00592830" w:rsidRDefault="00153D24" w:rsidP="00153D24">
            <w:pPr>
              <w:jc w:val="right"/>
              <w:outlineLvl w:val="0"/>
              <w:rPr>
                <w:rFonts w:ascii="Calibri" w:hAnsi="Calibri" w:cs="Calibri"/>
                <w:b/>
                <w:bCs/>
                <w:sz w:val="16"/>
                <w:szCs w:val="16"/>
              </w:rPr>
            </w:pPr>
            <w:r>
              <w:rPr>
                <w:rFonts w:ascii="Calibri" w:hAnsi="Calibri" w:cs="Calibri"/>
                <w:b/>
                <w:bCs/>
                <w:sz w:val="16"/>
                <w:szCs w:val="16"/>
              </w:rPr>
              <w:t>164 046</w:t>
            </w:r>
          </w:p>
        </w:tc>
      </w:tr>
    </w:tbl>
    <w:p w14:paraId="4273B531" w14:textId="77777777" w:rsidR="00153D24" w:rsidRDefault="00153D24" w:rsidP="00153D24">
      <w:pPr>
        <w:spacing w:before="120" w:after="120"/>
        <w:contextualSpacing/>
        <w:jc w:val="both"/>
        <w:rPr>
          <w:sz w:val="18"/>
          <w:szCs w:val="18"/>
        </w:rPr>
      </w:pPr>
    </w:p>
    <w:p w14:paraId="6BFAE1DA" w14:textId="77777777" w:rsidR="00153D24" w:rsidRPr="005B4276" w:rsidRDefault="00153D24" w:rsidP="00153D24">
      <w:pPr>
        <w:spacing w:before="120" w:after="120"/>
        <w:contextualSpacing/>
        <w:jc w:val="both"/>
        <w:rPr>
          <w:sz w:val="18"/>
          <w:szCs w:val="18"/>
        </w:rPr>
      </w:pPr>
      <w:r>
        <w:rPr>
          <w:sz w:val="18"/>
          <w:szCs w:val="18"/>
        </w:rPr>
        <w:t xml:space="preserve"> В течение </w:t>
      </w:r>
      <w:proofErr w:type="gramStart"/>
      <w:r>
        <w:rPr>
          <w:sz w:val="18"/>
          <w:szCs w:val="18"/>
        </w:rPr>
        <w:t>отчетного  периода</w:t>
      </w:r>
      <w:proofErr w:type="gramEnd"/>
      <w:r>
        <w:rPr>
          <w:sz w:val="18"/>
          <w:szCs w:val="18"/>
        </w:rPr>
        <w:t xml:space="preserve"> изменений в выпущенном капитале не было. На 31.12.2024г. и на 31.12.2023г. уставный капитал принадлежал единственному участнику Предприятия. </w:t>
      </w:r>
    </w:p>
    <w:p w14:paraId="12B76C39" w14:textId="77777777" w:rsidR="00153D24" w:rsidRDefault="00153D24" w:rsidP="00153D24">
      <w:pPr>
        <w:spacing w:before="120" w:after="120"/>
        <w:rPr>
          <w:sz w:val="18"/>
          <w:szCs w:val="18"/>
        </w:rPr>
      </w:pPr>
    </w:p>
    <w:p w14:paraId="21BF7C48" w14:textId="77777777" w:rsidR="00153D24" w:rsidRPr="00133F6D" w:rsidRDefault="00153D24" w:rsidP="00153D24">
      <w:pPr>
        <w:spacing w:before="120" w:after="120"/>
        <w:rPr>
          <w:b/>
          <w:sz w:val="18"/>
          <w:szCs w:val="18"/>
        </w:rPr>
      </w:pPr>
      <w:r w:rsidRPr="00133F6D">
        <w:rPr>
          <w:b/>
          <w:sz w:val="18"/>
          <w:szCs w:val="18"/>
        </w:rPr>
        <w:t>Нераспределенная прибыль / накопленный убыток</w:t>
      </w:r>
    </w:p>
    <w:p w14:paraId="4A0FAB20" w14:textId="77777777" w:rsidR="00153D24" w:rsidRPr="00A872DD" w:rsidRDefault="00153D24" w:rsidP="00153D24">
      <w:pPr>
        <w:spacing w:before="120" w:after="120"/>
        <w:jc w:val="both"/>
        <w:rPr>
          <w:sz w:val="18"/>
          <w:szCs w:val="18"/>
        </w:rPr>
      </w:pPr>
      <w:r w:rsidRPr="00133F6D">
        <w:rPr>
          <w:sz w:val="18"/>
          <w:szCs w:val="18"/>
        </w:rPr>
        <w:t>В соответствии с российским законодательством в качестве дивидендов между акционерами</w:t>
      </w:r>
      <w:r>
        <w:rPr>
          <w:sz w:val="18"/>
          <w:szCs w:val="18"/>
        </w:rPr>
        <w:t xml:space="preserve"> (участниками)</w:t>
      </w:r>
      <w:r w:rsidRPr="00133F6D">
        <w:rPr>
          <w:sz w:val="18"/>
          <w:szCs w:val="18"/>
        </w:rPr>
        <w:t xml:space="preserve"> может быть распределена только накопленная нераспределенная прибыль согласно финансовой отчетности, подготовленной в соответствии с национальными правилами учета. </w:t>
      </w:r>
      <w:r w:rsidRPr="00A872DD">
        <w:rPr>
          <w:sz w:val="18"/>
          <w:szCs w:val="18"/>
        </w:rPr>
        <w:t xml:space="preserve">На отчетную дату нераспределенная </w:t>
      </w:r>
      <w:proofErr w:type="gramStart"/>
      <w:r w:rsidRPr="00A872DD">
        <w:rPr>
          <w:sz w:val="18"/>
          <w:szCs w:val="18"/>
        </w:rPr>
        <w:t>прибыль  Предприятия</w:t>
      </w:r>
      <w:proofErr w:type="gramEnd"/>
      <w:r w:rsidRPr="00A872DD">
        <w:rPr>
          <w:sz w:val="18"/>
          <w:szCs w:val="18"/>
        </w:rPr>
        <w:t xml:space="preserve">    по национальным правилам учета, составила </w:t>
      </w:r>
      <w:r>
        <w:rPr>
          <w:sz w:val="18"/>
          <w:szCs w:val="18"/>
        </w:rPr>
        <w:t xml:space="preserve">64 460 </w:t>
      </w:r>
      <w:r w:rsidRPr="00A872DD">
        <w:rPr>
          <w:sz w:val="18"/>
          <w:szCs w:val="18"/>
        </w:rPr>
        <w:t xml:space="preserve">тыс. руб.  </w:t>
      </w:r>
    </w:p>
    <w:p w14:paraId="5624C3B7" w14:textId="77777777" w:rsidR="00153D24" w:rsidRDefault="00153D24" w:rsidP="00153D24">
      <w:pPr>
        <w:spacing w:before="120" w:after="120"/>
        <w:rPr>
          <w:rFonts w:ascii="Calibri" w:hAnsi="Calibri"/>
          <w:b/>
          <w:bCs/>
          <w:sz w:val="18"/>
          <w:szCs w:val="18"/>
        </w:rPr>
      </w:pPr>
    </w:p>
    <w:p w14:paraId="5B751C32" w14:textId="77777777" w:rsidR="00153D24" w:rsidRDefault="00153D24" w:rsidP="00153D24">
      <w:pPr>
        <w:spacing w:before="120" w:after="120"/>
        <w:rPr>
          <w:rFonts w:ascii="Calibri" w:hAnsi="Calibri"/>
          <w:b/>
          <w:bCs/>
          <w:sz w:val="18"/>
          <w:szCs w:val="18"/>
        </w:rPr>
      </w:pPr>
      <w:r w:rsidRPr="001F4F8E">
        <w:rPr>
          <w:rFonts w:ascii="Calibri" w:hAnsi="Calibri"/>
          <w:b/>
          <w:bCs/>
          <w:sz w:val="18"/>
          <w:szCs w:val="18"/>
        </w:rPr>
        <w:t>ПРИМЕЧАНИЕ</w:t>
      </w:r>
      <w:r>
        <w:rPr>
          <w:rFonts w:ascii="Calibri" w:hAnsi="Calibri"/>
          <w:b/>
          <w:bCs/>
          <w:sz w:val="18"/>
          <w:szCs w:val="18"/>
        </w:rPr>
        <w:t xml:space="preserve"> 14.  </w:t>
      </w:r>
      <w:r w:rsidRPr="001F4F8E">
        <w:rPr>
          <w:rFonts w:ascii="Calibri" w:hAnsi="Calibri"/>
          <w:b/>
          <w:bCs/>
          <w:sz w:val="18"/>
          <w:szCs w:val="18"/>
        </w:rPr>
        <w:t>Процентные доходы и расходы</w:t>
      </w:r>
    </w:p>
    <w:tbl>
      <w:tblPr>
        <w:tblW w:w="9781" w:type="dxa"/>
        <w:tblInd w:w="108" w:type="dxa"/>
        <w:tblLook w:val="04A0" w:firstRow="1" w:lastRow="0" w:firstColumn="1" w:lastColumn="0" w:noHBand="0" w:noVBand="1"/>
      </w:tblPr>
      <w:tblGrid>
        <w:gridCol w:w="7513"/>
        <w:gridCol w:w="2268"/>
      </w:tblGrid>
      <w:tr w:rsidR="00153D24" w:rsidRPr="00592830" w14:paraId="6F7C2B28" w14:textId="77777777" w:rsidTr="00153D24">
        <w:trPr>
          <w:trHeight w:val="255"/>
        </w:trPr>
        <w:tc>
          <w:tcPr>
            <w:tcW w:w="7513" w:type="dxa"/>
            <w:tcBorders>
              <w:top w:val="nil"/>
              <w:left w:val="nil"/>
              <w:bottom w:val="nil"/>
              <w:right w:val="nil"/>
            </w:tcBorders>
            <w:shd w:val="clear" w:color="auto" w:fill="auto"/>
            <w:noWrap/>
            <w:vAlign w:val="bottom"/>
            <w:hideMark/>
          </w:tcPr>
          <w:p w14:paraId="36C78667" w14:textId="77777777" w:rsidR="00153D24" w:rsidRPr="00592830" w:rsidRDefault="00153D24" w:rsidP="00153D24">
            <w:pPr>
              <w:rPr>
                <w:rFonts w:ascii="Calibri" w:hAnsi="Calibri" w:cs="Calibri"/>
                <w:sz w:val="16"/>
                <w:szCs w:val="16"/>
              </w:rPr>
            </w:pPr>
          </w:p>
        </w:tc>
        <w:tc>
          <w:tcPr>
            <w:tcW w:w="2268" w:type="dxa"/>
            <w:tcBorders>
              <w:top w:val="nil"/>
              <w:left w:val="nil"/>
              <w:bottom w:val="nil"/>
              <w:right w:val="nil"/>
            </w:tcBorders>
            <w:shd w:val="clear" w:color="auto" w:fill="auto"/>
            <w:noWrap/>
            <w:vAlign w:val="bottom"/>
            <w:hideMark/>
          </w:tcPr>
          <w:p w14:paraId="1F7BE7E6" w14:textId="77777777" w:rsidR="00153D24" w:rsidRPr="00592830" w:rsidRDefault="00153D24" w:rsidP="00153D24">
            <w:pPr>
              <w:jc w:val="right"/>
              <w:rPr>
                <w:rFonts w:ascii="Calibri" w:hAnsi="Calibri" w:cs="Calibri"/>
                <w:b/>
                <w:bCs/>
                <w:sz w:val="16"/>
                <w:szCs w:val="16"/>
              </w:rPr>
            </w:pPr>
            <w:r w:rsidRPr="00592830">
              <w:rPr>
                <w:rFonts w:ascii="Calibri" w:hAnsi="Calibri" w:cs="Calibri"/>
                <w:b/>
                <w:bCs/>
                <w:sz w:val="16"/>
                <w:szCs w:val="16"/>
              </w:rPr>
              <w:t>3</w:t>
            </w:r>
            <w:r>
              <w:rPr>
                <w:rFonts w:ascii="Calibri" w:hAnsi="Calibri" w:cs="Calibri"/>
                <w:b/>
                <w:bCs/>
                <w:sz w:val="16"/>
                <w:szCs w:val="16"/>
              </w:rPr>
              <w:t>1</w:t>
            </w:r>
            <w:r w:rsidRPr="00592830">
              <w:rPr>
                <w:rFonts w:ascii="Calibri" w:hAnsi="Calibri" w:cs="Calibri"/>
                <w:b/>
                <w:bCs/>
                <w:sz w:val="16"/>
                <w:szCs w:val="16"/>
              </w:rPr>
              <w:t>.</w:t>
            </w:r>
            <w:r>
              <w:rPr>
                <w:rFonts w:ascii="Calibri" w:hAnsi="Calibri" w:cs="Calibri"/>
                <w:b/>
                <w:bCs/>
                <w:sz w:val="16"/>
                <w:szCs w:val="16"/>
              </w:rPr>
              <w:t>12.2024</w:t>
            </w:r>
          </w:p>
        </w:tc>
      </w:tr>
      <w:tr w:rsidR="00153D24" w:rsidRPr="00592830" w14:paraId="0C0E6653" w14:textId="77777777" w:rsidTr="00153D24">
        <w:trPr>
          <w:trHeight w:val="255"/>
        </w:trPr>
        <w:tc>
          <w:tcPr>
            <w:tcW w:w="9781" w:type="dxa"/>
            <w:gridSpan w:val="2"/>
            <w:tcBorders>
              <w:top w:val="nil"/>
              <w:left w:val="nil"/>
              <w:bottom w:val="nil"/>
              <w:right w:val="nil"/>
            </w:tcBorders>
            <w:shd w:val="clear" w:color="auto" w:fill="auto"/>
            <w:noWrap/>
            <w:vAlign w:val="bottom"/>
            <w:hideMark/>
          </w:tcPr>
          <w:p w14:paraId="09909E1D" w14:textId="77777777" w:rsidR="00153D24" w:rsidRPr="00725868" w:rsidRDefault="00153D24" w:rsidP="00153D24">
            <w:pPr>
              <w:rPr>
                <w:rFonts w:ascii="Calibri" w:hAnsi="Calibri" w:cs="Calibri"/>
                <w:bCs/>
                <w:iCs/>
                <w:sz w:val="16"/>
                <w:szCs w:val="16"/>
              </w:rPr>
            </w:pPr>
            <w:r w:rsidRPr="00592830">
              <w:rPr>
                <w:rFonts w:ascii="Calibri" w:hAnsi="Calibri" w:cs="Calibri"/>
                <w:b/>
                <w:bCs/>
                <w:i/>
                <w:iCs/>
                <w:sz w:val="16"/>
                <w:szCs w:val="16"/>
              </w:rPr>
              <w:t>Процентные доходы от финансовых активов, оцениваемых по амортизированной стоимости</w:t>
            </w:r>
            <w:r>
              <w:rPr>
                <w:rFonts w:ascii="Calibri" w:hAnsi="Calibri" w:cs="Calibri"/>
                <w:b/>
                <w:bCs/>
                <w:i/>
                <w:iCs/>
                <w:sz w:val="16"/>
                <w:szCs w:val="16"/>
              </w:rPr>
              <w:t xml:space="preserve">                                                                                                                             </w:t>
            </w:r>
          </w:p>
        </w:tc>
      </w:tr>
      <w:tr w:rsidR="00153D24" w:rsidRPr="00592830" w14:paraId="63ACC149" w14:textId="77777777" w:rsidTr="00153D24">
        <w:trPr>
          <w:trHeight w:val="255"/>
        </w:trPr>
        <w:tc>
          <w:tcPr>
            <w:tcW w:w="9781" w:type="dxa"/>
            <w:gridSpan w:val="2"/>
            <w:tcBorders>
              <w:top w:val="nil"/>
              <w:left w:val="nil"/>
              <w:bottom w:val="nil"/>
              <w:right w:val="nil"/>
            </w:tcBorders>
            <w:shd w:val="clear" w:color="auto" w:fill="auto"/>
            <w:noWrap/>
            <w:vAlign w:val="bottom"/>
            <w:hideMark/>
          </w:tcPr>
          <w:p w14:paraId="1F7842F0" w14:textId="77777777" w:rsidR="00153D24" w:rsidRPr="00592830" w:rsidRDefault="00153D24" w:rsidP="00153D24">
            <w:pPr>
              <w:rPr>
                <w:rFonts w:ascii="Calibri" w:hAnsi="Calibri" w:cs="Calibri"/>
                <w:b/>
                <w:bCs/>
                <w:i/>
                <w:iCs/>
                <w:sz w:val="16"/>
                <w:szCs w:val="16"/>
              </w:rPr>
            </w:pPr>
            <w:r w:rsidRPr="00592830">
              <w:rPr>
                <w:rFonts w:ascii="Calibri" w:hAnsi="Calibri" w:cs="Calibri"/>
                <w:b/>
                <w:bCs/>
                <w:i/>
                <w:iCs/>
                <w:sz w:val="16"/>
                <w:szCs w:val="16"/>
              </w:rPr>
              <w:t>Процентные доходы от финансовых активов, оцениваемых по справедливой стоимости через прибыль/убыток</w:t>
            </w:r>
          </w:p>
        </w:tc>
      </w:tr>
      <w:tr w:rsidR="00153D24" w:rsidRPr="00592830" w14:paraId="452EF074" w14:textId="77777777" w:rsidTr="00153D24">
        <w:trPr>
          <w:trHeight w:val="255"/>
        </w:trPr>
        <w:tc>
          <w:tcPr>
            <w:tcW w:w="7513" w:type="dxa"/>
            <w:tcBorders>
              <w:top w:val="nil"/>
              <w:left w:val="nil"/>
              <w:bottom w:val="nil"/>
              <w:right w:val="nil"/>
            </w:tcBorders>
            <w:shd w:val="clear" w:color="auto" w:fill="auto"/>
            <w:noWrap/>
            <w:vAlign w:val="bottom"/>
            <w:hideMark/>
          </w:tcPr>
          <w:p w14:paraId="757FEE06"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Процентные доходы от облигаций Российской Федерации</w:t>
            </w:r>
          </w:p>
        </w:tc>
        <w:tc>
          <w:tcPr>
            <w:tcW w:w="2268" w:type="dxa"/>
            <w:tcBorders>
              <w:top w:val="nil"/>
              <w:left w:val="nil"/>
              <w:bottom w:val="nil"/>
              <w:right w:val="nil"/>
            </w:tcBorders>
            <w:shd w:val="clear" w:color="auto" w:fill="auto"/>
            <w:noWrap/>
            <w:vAlign w:val="bottom"/>
            <w:hideMark/>
          </w:tcPr>
          <w:p w14:paraId="47DB5A95"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w:t>
            </w:r>
            <w:r>
              <w:rPr>
                <w:rFonts w:ascii="Calibri" w:hAnsi="Calibri" w:cs="Calibri"/>
                <w:sz w:val="16"/>
                <w:szCs w:val="16"/>
              </w:rPr>
              <w:t>20 627</w:t>
            </w:r>
          </w:p>
        </w:tc>
      </w:tr>
      <w:tr w:rsidR="00153D24" w:rsidRPr="00592830" w14:paraId="5E0E480D" w14:textId="77777777" w:rsidTr="00153D24">
        <w:trPr>
          <w:trHeight w:val="255"/>
        </w:trPr>
        <w:tc>
          <w:tcPr>
            <w:tcW w:w="7513" w:type="dxa"/>
            <w:tcBorders>
              <w:top w:val="nil"/>
              <w:left w:val="nil"/>
              <w:bottom w:val="nil"/>
              <w:right w:val="nil"/>
            </w:tcBorders>
            <w:shd w:val="clear" w:color="auto" w:fill="auto"/>
            <w:noWrap/>
            <w:vAlign w:val="bottom"/>
            <w:hideMark/>
          </w:tcPr>
          <w:p w14:paraId="34CB6251"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Процентные доходы от облигаций кредитных организаций</w:t>
            </w:r>
          </w:p>
        </w:tc>
        <w:tc>
          <w:tcPr>
            <w:tcW w:w="2268" w:type="dxa"/>
            <w:tcBorders>
              <w:top w:val="nil"/>
              <w:left w:val="nil"/>
              <w:bottom w:val="nil"/>
              <w:right w:val="nil"/>
            </w:tcBorders>
            <w:shd w:val="clear" w:color="auto" w:fill="auto"/>
            <w:noWrap/>
            <w:vAlign w:val="bottom"/>
            <w:hideMark/>
          </w:tcPr>
          <w:p w14:paraId="79877E89"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w:t>
            </w:r>
            <w:r>
              <w:rPr>
                <w:rFonts w:ascii="Calibri" w:hAnsi="Calibri" w:cs="Calibri"/>
                <w:sz w:val="16"/>
                <w:szCs w:val="16"/>
              </w:rPr>
              <w:t xml:space="preserve">                               -</w:t>
            </w:r>
          </w:p>
        </w:tc>
      </w:tr>
      <w:tr w:rsidR="00153D24" w:rsidRPr="00592830" w14:paraId="450D8972" w14:textId="77777777" w:rsidTr="00153D24">
        <w:trPr>
          <w:trHeight w:val="255"/>
        </w:trPr>
        <w:tc>
          <w:tcPr>
            <w:tcW w:w="7513" w:type="dxa"/>
            <w:tcBorders>
              <w:top w:val="nil"/>
              <w:left w:val="nil"/>
              <w:bottom w:val="nil"/>
              <w:right w:val="nil"/>
            </w:tcBorders>
            <w:shd w:val="clear" w:color="auto" w:fill="auto"/>
            <w:noWrap/>
            <w:vAlign w:val="bottom"/>
            <w:hideMark/>
          </w:tcPr>
          <w:p w14:paraId="64EF0558"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Процентные доходы от облигаций прочих резидентов</w:t>
            </w:r>
          </w:p>
        </w:tc>
        <w:tc>
          <w:tcPr>
            <w:tcW w:w="2268" w:type="dxa"/>
            <w:tcBorders>
              <w:top w:val="nil"/>
              <w:left w:val="nil"/>
              <w:bottom w:val="nil"/>
              <w:right w:val="nil"/>
            </w:tcBorders>
            <w:shd w:val="clear" w:color="auto" w:fill="auto"/>
            <w:noWrap/>
            <w:vAlign w:val="bottom"/>
            <w:hideMark/>
          </w:tcPr>
          <w:p w14:paraId="40ACED04" w14:textId="77777777" w:rsidR="00153D24" w:rsidRPr="00592830" w:rsidRDefault="00153D24" w:rsidP="00153D24">
            <w:pPr>
              <w:jc w:val="right"/>
              <w:outlineLvl w:val="0"/>
              <w:rPr>
                <w:rFonts w:ascii="Calibri" w:hAnsi="Calibri" w:cs="Calibri"/>
                <w:sz w:val="16"/>
                <w:szCs w:val="16"/>
              </w:rPr>
            </w:pPr>
            <w:r w:rsidRPr="00592830">
              <w:rPr>
                <w:rFonts w:ascii="Calibri" w:hAnsi="Calibri" w:cs="Calibri"/>
                <w:sz w:val="16"/>
                <w:szCs w:val="16"/>
              </w:rPr>
              <w:t xml:space="preserve">                                  </w:t>
            </w:r>
            <w:r>
              <w:rPr>
                <w:rFonts w:ascii="Calibri" w:hAnsi="Calibri" w:cs="Calibri"/>
                <w:sz w:val="16"/>
                <w:szCs w:val="16"/>
              </w:rPr>
              <w:t>-</w:t>
            </w:r>
          </w:p>
        </w:tc>
      </w:tr>
      <w:tr w:rsidR="00153D24" w:rsidRPr="00592830" w14:paraId="6D88A95B" w14:textId="77777777" w:rsidTr="00153D24">
        <w:trPr>
          <w:trHeight w:val="255"/>
        </w:trPr>
        <w:tc>
          <w:tcPr>
            <w:tcW w:w="7513" w:type="dxa"/>
            <w:tcBorders>
              <w:top w:val="nil"/>
              <w:left w:val="nil"/>
              <w:bottom w:val="nil"/>
              <w:right w:val="nil"/>
            </w:tcBorders>
            <w:shd w:val="clear" w:color="auto" w:fill="auto"/>
            <w:noWrap/>
            <w:vAlign w:val="bottom"/>
            <w:hideMark/>
          </w:tcPr>
          <w:p w14:paraId="335EAFD5" w14:textId="77777777" w:rsidR="00153D24" w:rsidRPr="00592830" w:rsidRDefault="00153D24" w:rsidP="00153D24">
            <w:pPr>
              <w:rPr>
                <w:rFonts w:ascii="Calibri" w:hAnsi="Calibri" w:cs="Calibri"/>
                <w:b/>
                <w:bCs/>
                <w:i/>
                <w:iCs/>
                <w:sz w:val="16"/>
                <w:szCs w:val="16"/>
              </w:rPr>
            </w:pPr>
            <w:r w:rsidRPr="00592830">
              <w:rPr>
                <w:rFonts w:ascii="Calibri" w:hAnsi="Calibri" w:cs="Calibri"/>
                <w:b/>
                <w:bCs/>
                <w:i/>
                <w:iCs/>
                <w:sz w:val="16"/>
                <w:szCs w:val="16"/>
              </w:rPr>
              <w:t>Итого</w:t>
            </w:r>
          </w:p>
        </w:tc>
        <w:tc>
          <w:tcPr>
            <w:tcW w:w="2268" w:type="dxa"/>
            <w:tcBorders>
              <w:top w:val="single" w:sz="4" w:space="0" w:color="auto"/>
              <w:left w:val="nil"/>
              <w:bottom w:val="single" w:sz="4" w:space="0" w:color="auto"/>
              <w:right w:val="nil"/>
            </w:tcBorders>
            <w:shd w:val="clear" w:color="auto" w:fill="auto"/>
            <w:noWrap/>
            <w:vAlign w:val="bottom"/>
            <w:hideMark/>
          </w:tcPr>
          <w:p w14:paraId="528C5AEA" w14:textId="77777777" w:rsidR="00153D24" w:rsidRPr="00592830" w:rsidRDefault="00153D24" w:rsidP="00153D24">
            <w:pPr>
              <w:jc w:val="right"/>
              <w:rPr>
                <w:rFonts w:ascii="Calibri" w:hAnsi="Calibri" w:cs="Calibri"/>
                <w:b/>
                <w:bCs/>
                <w:i/>
                <w:iCs/>
                <w:sz w:val="16"/>
                <w:szCs w:val="16"/>
              </w:rPr>
            </w:pPr>
            <w:r w:rsidRPr="00592830">
              <w:rPr>
                <w:rFonts w:ascii="Calibri" w:hAnsi="Calibri" w:cs="Calibri"/>
                <w:b/>
                <w:bCs/>
                <w:i/>
                <w:iCs/>
                <w:sz w:val="16"/>
                <w:szCs w:val="16"/>
              </w:rPr>
              <w:t xml:space="preserve">                                 </w:t>
            </w:r>
            <w:r>
              <w:rPr>
                <w:rFonts w:ascii="Calibri" w:hAnsi="Calibri" w:cs="Calibri"/>
                <w:b/>
                <w:bCs/>
                <w:i/>
                <w:iCs/>
                <w:sz w:val="16"/>
                <w:szCs w:val="16"/>
              </w:rPr>
              <w:t>20 627</w:t>
            </w:r>
          </w:p>
        </w:tc>
      </w:tr>
      <w:tr w:rsidR="00153D24" w:rsidRPr="00592830" w14:paraId="64B9FC11" w14:textId="77777777" w:rsidTr="00153D24">
        <w:trPr>
          <w:trHeight w:val="255"/>
        </w:trPr>
        <w:tc>
          <w:tcPr>
            <w:tcW w:w="9781" w:type="dxa"/>
            <w:gridSpan w:val="2"/>
            <w:tcBorders>
              <w:top w:val="nil"/>
              <w:left w:val="nil"/>
              <w:bottom w:val="nil"/>
              <w:right w:val="nil"/>
            </w:tcBorders>
            <w:shd w:val="clear" w:color="auto" w:fill="auto"/>
            <w:noWrap/>
            <w:vAlign w:val="bottom"/>
            <w:hideMark/>
          </w:tcPr>
          <w:p w14:paraId="2ED60CE8" w14:textId="77777777" w:rsidR="00153D24" w:rsidRPr="00A4666E" w:rsidRDefault="00153D24" w:rsidP="00153D24">
            <w:pPr>
              <w:rPr>
                <w:rFonts w:ascii="Calibri" w:hAnsi="Calibri" w:cs="Calibri"/>
                <w:bCs/>
                <w:iCs/>
                <w:sz w:val="16"/>
                <w:szCs w:val="16"/>
              </w:rPr>
            </w:pPr>
            <w:r w:rsidRPr="00592830">
              <w:rPr>
                <w:rFonts w:ascii="Calibri" w:hAnsi="Calibri" w:cs="Calibri"/>
                <w:b/>
                <w:bCs/>
                <w:i/>
                <w:iCs/>
                <w:sz w:val="16"/>
                <w:szCs w:val="16"/>
              </w:rPr>
              <w:t>Процентные доходы от финансовых активов, оцениваемых по справедливой стоимости через прочий совокупный доход</w:t>
            </w:r>
            <w:r>
              <w:rPr>
                <w:rFonts w:ascii="Calibri" w:hAnsi="Calibri" w:cs="Calibri"/>
                <w:b/>
                <w:bCs/>
                <w:i/>
                <w:iCs/>
                <w:sz w:val="16"/>
                <w:szCs w:val="16"/>
              </w:rPr>
              <w:t xml:space="preserve">                   </w:t>
            </w:r>
            <w:r>
              <w:rPr>
                <w:rFonts w:ascii="Calibri" w:hAnsi="Calibri" w:cs="Calibri"/>
                <w:bCs/>
                <w:iCs/>
                <w:sz w:val="16"/>
                <w:szCs w:val="16"/>
              </w:rPr>
              <w:t>-</w:t>
            </w:r>
          </w:p>
        </w:tc>
      </w:tr>
      <w:tr w:rsidR="00153D24" w:rsidRPr="00592830" w14:paraId="0A847B7B" w14:textId="77777777" w:rsidTr="00153D24">
        <w:trPr>
          <w:trHeight w:val="255"/>
        </w:trPr>
        <w:tc>
          <w:tcPr>
            <w:tcW w:w="7513" w:type="dxa"/>
            <w:tcBorders>
              <w:top w:val="nil"/>
              <w:left w:val="nil"/>
              <w:bottom w:val="nil"/>
              <w:right w:val="nil"/>
            </w:tcBorders>
            <w:shd w:val="clear" w:color="auto" w:fill="auto"/>
            <w:noWrap/>
            <w:vAlign w:val="bottom"/>
            <w:hideMark/>
          </w:tcPr>
          <w:p w14:paraId="4E080592" w14:textId="77777777" w:rsidR="00153D24" w:rsidRPr="00592830" w:rsidRDefault="00153D24" w:rsidP="00153D24">
            <w:pPr>
              <w:rPr>
                <w:rFonts w:ascii="Calibri" w:hAnsi="Calibri" w:cs="Calibri"/>
                <w:b/>
                <w:bCs/>
                <w:i/>
                <w:iCs/>
                <w:sz w:val="16"/>
                <w:szCs w:val="16"/>
              </w:rPr>
            </w:pPr>
            <w:r w:rsidRPr="00592830">
              <w:rPr>
                <w:rFonts w:ascii="Calibri" w:hAnsi="Calibri" w:cs="Calibri"/>
                <w:b/>
                <w:bCs/>
                <w:i/>
                <w:iCs/>
                <w:sz w:val="16"/>
                <w:szCs w:val="16"/>
              </w:rPr>
              <w:t>Итого</w:t>
            </w:r>
          </w:p>
        </w:tc>
        <w:tc>
          <w:tcPr>
            <w:tcW w:w="2268" w:type="dxa"/>
            <w:tcBorders>
              <w:top w:val="single" w:sz="4" w:space="0" w:color="auto"/>
              <w:left w:val="nil"/>
              <w:bottom w:val="single" w:sz="4" w:space="0" w:color="auto"/>
              <w:right w:val="nil"/>
            </w:tcBorders>
            <w:shd w:val="clear" w:color="auto" w:fill="auto"/>
            <w:noWrap/>
            <w:vAlign w:val="bottom"/>
            <w:hideMark/>
          </w:tcPr>
          <w:p w14:paraId="24CA935F" w14:textId="77777777" w:rsidR="00153D24" w:rsidRPr="00592830" w:rsidRDefault="00153D24" w:rsidP="00153D24">
            <w:pPr>
              <w:jc w:val="right"/>
              <w:rPr>
                <w:rFonts w:ascii="Calibri" w:hAnsi="Calibri" w:cs="Calibri"/>
                <w:b/>
                <w:bCs/>
                <w:i/>
                <w:iCs/>
                <w:sz w:val="16"/>
                <w:szCs w:val="16"/>
              </w:rPr>
            </w:pPr>
            <w:r>
              <w:rPr>
                <w:rFonts w:ascii="Calibri" w:hAnsi="Calibri" w:cs="Calibri"/>
                <w:b/>
                <w:bCs/>
                <w:i/>
                <w:iCs/>
                <w:sz w:val="16"/>
                <w:szCs w:val="16"/>
              </w:rPr>
              <w:t xml:space="preserve"> 20 627</w:t>
            </w:r>
          </w:p>
        </w:tc>
      </w:tr>
      <w:tr w:rsidR="00153D24" w:rsidRPr="00592830" w14:paraId="436C294A" w14:textId="77777777" w:rsidTr="00153D24">
        <w:trPr>
          <w:trHeight w:val="255"/>
        </w:trPr>
        <w:tc>
          <w:tcPr>
            <w:tcW w:w="7513" w:type="dxa"/>
            <w:tcBorders>
              <w:top w:val="nil"/>
              <w:left w:val="nil"/>
              <w:bottom w:val="nil"/>
              <w:right w:val="nil"/>
            </w:tcBorders>
            <w:shd w:val="clear" w:color="auto" w:fill="auto"/>
            <w:noWrap/>
            <w:vAlign w:val="bottom"/>
            <w:hideMark/>
          </w:tcPr>
          <w:p w14:paraId="1781DA9A" w14:textId="77777777" w:rsidR="00153D24" w:rsidRPr="00592830" w:rsidRDefault="00153D24" w:rsidP="00153D24">
            <w:pPr>
              <w:rPr>
                <w:rFonts w:ascii="Calibri" w:hAnsi="Calibri" w:cs="Calibri"/>
                <w:b/>
                <w:bCs/>
                <w:sz w:val="16"/>
                <w:szCs w:val="16"/>
              </w:rPr>
            </w:pPr>
            <w:r w:rsidRPr="00592830">
              <w:rPr>
                <w:rFonts w:ascii="Calibri" w:hAnsi="Calibri" w:cs="Calibri"/>
                <w:b/>
                <w:bCs/>
                <w:sz w:val="16"/>
                <w:szCs w:val="16"/>
              </w:rPr>
              <w:t>Всего процентные доходы</w:t>
            </w:r>
          </w:p>
        </w:tc>
        <w:tc>
          <w:tcPr>
            <w:tcW w:w="2268" w:type="dxa"/>
            <w:tcBorders>
              <w:top w:val="nil"/>
              <w:left w:val="nil"/>
              <w:bottom w:val="single" w:sz="8" w:space="0" w:color="auto"/>
              <w:right w:val="nil"/>
            </w:tcBorders>
            <w:shd w:val="clear" w:color="auto" w:fill="auto"/>
            <w:noWrap/>
            <w:vAlign w:val="bottom"/>
            <w:hideMark/>
          </w:tcPr>
          <w:p w14:paraId="6BAC1345" w14:textId="77777777" w:rsidR="00153D24" w:rsidRPr="00592830" w:rsidRDefault="00153D24" w:rsidP="00153D24">
            <w:pPr>
              <w:jc w:val="right"/>
              <w:rPr>
                <w:rFonts w:ascii="Calibri" w:hAnsi="Calibri" w:cs="Calibri"/>
                <w:b/>
                <w:bCs/>
                <w:sz w:val="16"/>
                <w:szCs w:val="16"/>
              </w:rPr>
            </w:pPr>
            <w:r w:rsidRPr="00592830">
              <w:rPr>
                <w:rFonts w:ascii="Calibri" w:hAnsi="Calibri" w:cs="Calibri"/>
                <w:b/>
                <w:bCs/>
                <w:sz w:val="16"/>
                <w:szCs w:val="16"/>
              </w:rPr>
              <w:t xml:space="preserve">                                  </w:t>
            </w:r>
            <w:r>
              <w:rPr>
                <w:rFonts w:ascii="Calibri" w:hAnsi="Calibri" w:cs="Calibri"/>
                <w:b/>
                <w:bCs/>
                <w:sz w:val="16"/>
                <w:szCs w:val="16"/>
              </w:rPr>
              <w:t>20 627</w:t>
            </w:r>
          </w:p>
        </w:tc>
      </w:tr>
      <w:tr w:rsidR="00153D24" w:rsidRPr="00592830" w14:paraId="199E0C11" w14:textId="77777777" w:rsidTr="00153D24">
        <w:trPr>
          <w:trHeight w:val="255"/>
        </w:trPr>
        <w:tc>
          <w:tcPr>
            <w:tcW w:w="7513" w:type="dxa"/>
            <w:tcBorders>
              <w:top w:val="nil"/>
              <w:left w:val="nil"/>
              <w:bottom w:val="nil"/>
              <w:right w:val="nil"/>
            </w:tcBorders>
            <w:shd w:val="clear" w:color="auto" w:fill="auto"/>
            <w:noWrap/>
            <w:vAlign w:val="bottom"/>
          </w:tcPr>
          <w:p w14:paraId="2778D307" w14:textId="77777777" w:rsidR="00153D24" w:rsidRPr="00592830" w:rsidRDefault="00153D24" w:rsidP="00153D24">
            <w:pPr>
              <w:outlineLvl w:val="0"/>
              <w:rPr>
                <w:rFonts w:ascii="Calibri" w:hAnsi="Calibri" w:cs="Calibri"/>
                <w:sz w:val="16"/>
                <w:szCs w:val="16"/>
              </w:rPr>
            </w:pPr>
            <w:r w:rsidRPr="009D20B5">
              <w:rPr>
                <w:rFonts w:ascii="Calibri" w:hAnsi="Calibri" w:cs="Calibri"/>
                <w:sz w:val="16"/>
                <w:szCs w:val="16"/>
              </w:rPr>
              <w:t xml:space="preserve">Процентные </w:t>
            </w:r>
            <w:r>
              <w:rPr>
                <w:rFonts w:ascii="Calibri" w:hAnsi="Calibri" w:cs="Calibri"/>
                <w:sz w:val="16"/>
                <w:szCs w:val="16"/>
              </w:rPr>
              <w:t>расходы</w:t>
            </w:r>
            <w:r w:rsidRPr="009D20B5">
              <w:rPr>
                <w:rFonts w:ascii="Calibri" w:hAnsi="Calibri" w:cs="Calibri"/>
                <w:sz w:val="16"/>
                <w:szCs w:val="16"/>
              </w:rPr>
              <w:t xml:space="preserve"> от финансовых активов, оцениваемых по амортизированной стоимости                                                                  </w:t>
            </w:r>
          </w:p>
        </w:tc>
        <w:tc>
          <w:tcPr>
            <w:tcW w:w="2268" w:type="dxa"/>
            <w:tcBorders>
              <w:top w:val="nil"/>
              <w:left w:val="nil"/>
              <w:bottom w:val="nil"/>
              <w:right w:val="nil"/>
            </w:tcBorders>
            <w:shd w:val="clear" w:color="auto" w:fill="auto"/>
            <w:noWrap/>
            <w:vAlign w:val="bottom"/>
          </w:tcPr>
          <w:p w14:paraId="61447088" w14:textId="77777777" w:rsidR="00153D24" w:rsidRPr="00A4666E" w:rsidRDefault="00153D24" w:rsidP="00153D24">
            <w:pPr>
              <w:jc w:val="right"/>
              <w:outlineLvl w:val="0"/>
              <w:rPr>
                <w:rFonts w:ascii="Calibri" w:hAnsi="Calibri" w:cs="Calibri"/>
                <w:color w:val="FF0000"/>
                <w:sz w:val="16"/>
                <w:szCs w:val="16"/>
              </w:rPr>
            </w:pPr>
            <w:r>
              <w:rPr>
                <w:rFonts w:ascii="Calibri" w:hAnsi="Calibri" w:cs="Calibri"/>
                <w:color w:val="FF0000"/>
                <w:sz w:val="16"/>
                <w:szCs w:val="16"/>
              </w:rPr>
              <w:t>(2 001)</w:t>
            </w:r>
          </w:p>
        </w:tc>
      </w:tr>
      <w:tr w:rsidR="00153D24" w:rsidRPr="00592830" w14:paraId="338A44A5" w14:textId="77777777" w:rsidTr="00153D24">
        <w:trPr>
          <w:trHeight w:val="255"/>
        </w:trPr>
        <w:tc>
          <w:tcPr>
            <w:tcW w:w="7513" w:type="dxa"/>
            <w:tcBorders>
              <w:top w:val="nil"/>
              <w:left w:val="nil"/>
              <w:bottom w:val="nil"/>
              <w:right w:val="nil"/>
            </w:tcBorders>
            <w:shd w:val="clear" w:color="auto" w:fill="auto"/>
            <w:noWrap/>
            <w:vAlign w:val="bottom"/>
            <w:hideMark/>
          </w:tcPr>
          <w:p w14:paraId="5F41A8EA"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Процентные расходы</w:t>
            </w:r>
            <w:r>
              <w:rPr>
                <w:rFonts w:ascii="Calibri" w:hAnsi="Calibri" w:cs="Calibri"/>
                <w:sz w:val="16"/>
                <w:szCs w:val="16"/>
              </w:rPr>
              <w:t xml:space="preserve"> по </w:t>
            </w:r>
            <w:r w:rsidRPr="00592830">
              <w:rPr>
                <w:rFonts w:ascii="Calibri" w:hAnsi="Calibri" w:cs="Calibri"/>
                <w:sz w:val="16"/>
                <w:szCs w:val="16"/>
              </w:rPr>
              <w:t xml:space="preserve"> </w:t>
            </w:r>
            <w:r>
              <w:rPr>
                <w:rFonts w:ascii="Calibri" w:hAnsi="Calibri" w:cs="Calibri"/>
                <w:sz w:val="16"/>
                <w:szCs w:val="16"/>
              </w:rPr>
              <w:t xml:space="preserve"> </w:t>
            </w:r>
            <w:r w:rsidRPr="00A4666E">
              <w:rPr>
                <w:rFonts w:ascii="Calibri" w:hAnsi="Calibri" w:cs="Calibri"/>
                <w:sz w:val="16"/>
                <w:szCs w:val="16"/>
              </w:rPr>
              <w:t>облигаци</w:t>
            </w:r>
            <w:r>
              <w:rPr>
                <w:rFonts w:ascii="Calibri" w:hAnsi="Calibri" w:cs="Calibri"/>
                <w:sz w:val="16"/>
                <w:szCs w:val="16"/>
              </w:rPr>
              <w:t>ям</w:t>
            </w:r>
            <w:r w:rsidRPr="00A4666E">
              <w:rPr>
                <w:rFonts w:ascii="Calibri" w:hAnsi="Calibri" w:cs="Calibri"/>
                <w:sz w:val="16"/>
                <w:szCs w:val="16"/>
              </w:rPr>
              <w:t xml:space="preserve"> Российской Федерации</w:t>
            </w:r>
          </w:p>
        </w:tc>
        <w:tc>
          <w:tcPr>
            <w:tcW w:w="2268" w:type="dxa"/>
            <w:tcBorders>
              <w:top w:val="nil"/>
              <w:left w:val="nil"/>
              <w:bottom w:val="nil"/>
              <w:right w:val="nil"/>
            </w:tcBorders>
            <w:shd w:val="clear" w:color="auto" w:fill="auto"/>
            <w:noWrap/>
            <w:vAlign w:val="bottom"/>
            <w:hideMark/>
          </w:tcPr>
          <w:p w14:paraId="74F9F072" w14:textId="77777777" w:rsidR="00153D24" w:rsidRPr="00A4666E" w:rsidRDefault="00153D24" w:rsidP="00153D24">
            <w:pPr>
              <w:jc w:val="right"/>
              <w:outlineLvl w:val="0"/>
              <w:rPr>
                <w:rFonts w:ascii="Calibri" w:hAnsi="Calibri" w:cs="Calibri"/>
                <w:color w:val="FF0000"/>
                <w:sz w:val="16"/>
                <w:szCs w:val="16"/>
              </w:rPr>
            </w:pPr>
            <w:r w:rsidRPr="00A4666E">
              <w:rPr>
                <w:rFonts w:ascii="Calibri" w:hAnsi="Calibri" w:cs="Calibri"/>
                <w:color w:val="FF0000"/>
                <w:sz w:val="16"/>
                <w:szCs w:val="16"/>
              </w:rPr>
              <w:t xml:space="preserve">                                  </w:t>
            </w:r>
            <w:r>
              <w:rPr>
                <w:rFonts w:ascii="Calibri" w:hAnsi="Calibri" w:cs="Calibri"/>
                <w:color w:val="FF0000"/>
                <w:sz w:val="16"/>
                <w:szCs w:val="16"/>
              </w:rPr>
              <w:t>(400</w:t>
            </w:r>
            <w:r w:rsidRPr="00A4666E">
              <w:rPr>
                <w:rFonts w:ascii="Calibri" w:hAnsi="Calibri" w:cs="Calibri"/>
                <w:color w:val="FF0000"/>
                <w:sz w:val="16"/>
                <w:szCs w:val="16"/>
              </w:rPr>
              <w:t>)</w:t>
            </w:r>
          </w:p>
        </w:tc>
      </w:tr>
      <w:tr w:rsidR="00153D24" w:rsidRPr="00592830" w14:paraId="592AC8D5" w14:textId="77777777" w:rsidTr="00153D24">
        <w:trPr>
          <w:trHeight w:val="255"/>
        </w:trPr>
        <w:tc>
          <w:tcPr>
            <w:tcW w:w="7513" w:type="dxa"/>
            <w:tcBorders>
              <w:top w:val="nil"/>
              <w:left w:val="nil"/>
              <w:bottom w:val="nil"/>
              <w:right w:val="nil"/>
            </w:tcBorders>
            <w:shd w:val="clear" w:color="auto" w:fill="auto"/>
            <w:noWrap/>
            <w:vAlign w:val="bottom"/>
            <w:hideMark/>
          </w:tcPr>
          <w:p w14:paraId="5A7831E6"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 xml:space="preserve">Процентные расходы по </w:t>
            </w:r>
            <w:r>
              <w:rPr>
                <w:rFonts w:ascii="Calibri" w:hAnsi="Calibri" w:cs="Calibri"/>
                <w:sz w:val="16"/>
                <w:szCs w:val="16"/>
              </w:rPr>
              <w:t xml:space="preserve"> </w:t>
            </w:r>
            <w:r w:rsidRPr="00A4666E">
              <w:rPr>
                <w:rFonts w:ascii="Calibri" w:hAnsi="Calibri" w:cs="Calibri"/>
                <w:sz w:val="16"/>
                <w:szCs w:val="16"/>
              </w:rPr>
              <w:t>облигаци</w:t>
            </w:r>
            <w:r>
              <w:rPr>
                <w:rFonts w:ascii="Calibri" w:hAnsi="Calibri" w:cs="Calibri"/>
                <w:sz w:val="16"/>
                <w:szCs w:val="16"/>
              </w:rPr>
              <w:t xml:space="preserve">ям </w:t>
            </w:r>
            <w:r w:rsidRPr="00A4666E">
              <w:rPr>
                <w:rFonts w:ascii="Calibri" w:hAnsi="Calibri" w:cs="Calibri"/>
                <w:sz w:val="16"/>
                <w:szCs w:val="16"/>
              </w:rPr>
              <w:t>кредитных организаций</w:t>
            </w:r>
          </w:p>
        </w:tc>
        <w:tc>
          <w:tcPr>
            <w:tcW w:w="2268" w:type="dxa"/>
            <w:tcBorders>
              <w:top w:val="nil"/>
              <w:left w:val="nil"/>
              <w:bottom w:val="nil"/>
              <w:right w:val="nil"/>
            </w:tcBorders>
            <w:shd w:val="clear" w:color="auto" w:fill="auto"/>
            <w:noWrap/>
            <w:vAlign w:val="bottom"/>
            <w:hideMark/>
          </w:tcPr>
          <w:p w14:paraId="501F3B17" w14:textId="77777777" w:rsidR="00153D24" w:rsidRPr="00A4666E" w:rsidRDefault="00153D24" w:rsidP="00153D24">
            <w:pPr>
              <w:jc w:val="right"/>
              <w:outlineLvl w:val="0"/>
              <w:rPr>
                <w:rFonts w:ascii="Calibri" w:hAnsi="Calibri" w:cs="Calibri"/>
                <w:color w:val="FF0000"/>
                <w:sz w:val="16"/>
                <w:szCs w:val="16"/>
              </w:rPr>
            </w:pPr>
            <w:r w:rsidRPr="00A4666E">
              <w:rPr>
                <w:rFonts w:ascii="Calibri" w:hAnsi="Calibri" w:cs="Calibri"/>
                <w:color w:val="FF0000"/>
                <w:sz w:val="16"/>
                <w:szCs w:val="16"/>
              </w:rPr>
              <w:t xml:space="preserve">                                  </w:t>
            </w:r>
            <w:r>
              <w:rPr>
                <w:rFonts w:ascii="Calibri" w:hAnsi="Calibri" w:cs="Calibri"/>
                <w:color w:val="FF0000"/>
                <w:sz w:val="16"/>
                <w:szCs w:val="16"/>
              </w:rPr>
              <w:t>-</w:t>
            </w:r>
            <w:r w:rsidRPr="00A4666E">
              <w:rPr>
                <w:rFonts w:ascii="Calibri" w:hAnsi="Calibri" w:cs="Calibri"/>
                <w:color w:val="FF0000"/>
                <w:sz w:val="16"/>
                <w:szCs w:val="16"/>
              </w:rPr>
              <w:t xml:space="preserve"> </w:t>
            </w:r>
          </w:p>
        </w:tc>
      </w:tr>
      <w:tr w:rsidR="00153D24" w:rsidRPr="00592830" w14:paraId="70B8F87A" w14:textId="77777777" w:rsidTr="00153D24">
        <w:trPr>
          <w:trHeight w:val="255"/>
        </w:trPr>
        <w:tc>
          <w:tcPr>
            <w:tcW w:w="7513" w:type="dxa"/>
            <w:tcBorders>
              <w:top w:val="nil"/>
              <w:left w:val="nil"/>
              <w:bottom w:val="nil"/>
              <w:right w:val="nil"/>
            </w:tcBorders>
            <w:shd w:val="clear" w:color="auto" w:fill="auto"/>
            <w:noWrap/>
            <w:vAlign w:val="bottom"/>
            <w:hideMark/>
          </w:tcPr>
          <w:p w14:paraId="5967674C" w14:textId="77777777" w:rsidR="00153D24" w:rsidRPr="00592830" w:rsidRDefault="00153D24" w:rsidP="00153D24">
            <w:pPr>
              <w:outlineLvl w:val="0"/>
              <w:rPr>
                <w:rFonts w:ascii="Calibri" w:hAnsi="Calibri" w:cs="Calibri"/>
                <w:sz w:val="16"/>
                <w:szCs w:val="16"/>
              </w:rPr>
            </w:pPr>
            <w:r w:rsidRPr="00592830">
              <w:rPr>
                <w:rFonts w:ascii="Calibri" w:hAnsi="Calibri" w:cs="Calibri"/>
                <w:sz w:val="16"/>
                <w:szCs w:val="16"/>
              </w:rPr>
              <w:t xml:space="preserve">Процентные расходы по </w:t>
            </w:r>
            <w:r>
              <w:rPr>
                <w:rFonts w:ascii="Calibri" w:hAnsi="Calibri" w:cs="Calibri"/>
                <w:sz w:val="16"/>
                <w:szCs w:val="16"/>
              </w:rPr>
              <w:t xml:space="preserve"> </w:t>
            </w:r>
            <w:r w:rsidRPr="00A4666E">
              <w:rPr>
                <w:rFonts w:ascii="Calibri" w:hAnsi="Calibri" w:cs="Calibri"/>
                <w:sz w:val="16"/>
                <w:szCs w:val="16"/>
              </w:rPr>
              <w:t>облигаци</w:t>
            </w:r>
            <w:r>
              <w:rPr>
                <w:rFonts w:ascii="Calibri" w:hAnsi="Calibri" w:cs="Calibri"/>
                <w:sz w:val="16"/>
                <w:szCs w:val="16"/>
              </w:rPr>
              <w:t>ям</w:t>
            </w:r>
            <w:r w:rsidRPr="00A4666E">
              <w:rPr>
                <w:rFonts w:ascii="Calibri" w:hAnsi="Calibri" w:cs="Calibri"/>
                <w:sz w:val="16"/>
                <w:szCs w:val="16"/>
              </w:rPr>
              <w:t xml:space="preserve"> прочих резидентов</w:t>
            </w:r>
          </w:p>
        </w:tc>
        <w:tc>
          <w:tcPr>
            <w:tcW w:w="2268" w:type="dxa"/>
            <w:tcBorders>
              <w:top w:val="nil"/>
              <w:left w:val="nil"/>
              <w:bottom w:val="nil"/>
              <w:right w:val="nil"/>
            </w:tcBorders>
            <w:shd w:val="clear" w:color="auto" w:fill="auto"/>
            <w:noWrap/>
            <w:vAlign w:val="bottom"/>
            <w:hideMark/>
          </w:tcPr>
          <w:p w14:paraId="6EF2B93B" w14:textId="77777777" w:rsidR="00153D24" w:rsidRPr="00A4666E" w:rsidRDefault="00153D24" w:rsidP="00153D24">
            <w:pPr>
              <w:jc w:val="right"/>
              <w:outlineLvl w:val="0"/>
              <w:rPr>
                <w:rFonts w:ascii="Calibri" w:hAnsi="Calibri" w:cs="Calibri"/>
                <w:color w:val="FF0000"/>
                <w:sz w:val="16"/>
                <w:szCs w:val="16"/>
              </w:rPr>
            </w:pPr>
            <w:r w:rsidRPr="00A4666E">
              <w:rPr>
                <w:rFonts w:ascii="Calibri" w:hAnsi="Calibri" w:cs="Calibri"/>
                <w:color w:val="FF0000"/>
                <w:sz w:val="16"/>
                <w:szCs w:val="16"/>
              </w:rPr>
              <w:t xml:space="preserve">                                  </w:t>
            </w:r>
            <w:r>
              <w:rPr>
                <w:rFonts w:ascii="Calibri" w:hAnsi="Calibri" w:cs="Calibri"/>
                <w:color w:val="FF0000"/>
                <w:sz w:val="16"/>
                <w:szCs w:val="16"/>
              </w:rPr>
              <w:t>-</w:t>
            </w:r>
          </w:p>
        </w:tc>
      </w:tr>
      <w:tr w:rsidR="00153D24" w:rsidRPr="00592830" w14:paraId="0F623FE6" w14:textId="77777777" w:rsidTr="00153D24">
        <w:trPr>
          <w:trHeight w:val="255"/>
        </w:trPr>
        <w:tc>
          <w:tcPr>
            <w:tcW w:w="7513" w:type="dxa"/>
            <w:tcBorders>
              <w:top w:val="nil"/>
              <w:left w:val="nil"/>
              <w:bottom w:val="nil"/>
              <w:right w:val="nil"/>
            </w:tcBorders>
            <w:shd w:val="clear" w:color="auto" w:fill="auto"/>
            <w:noWrap/>
            <w:vAlign w:val="bottom"/>
            <w:hideMark/>
          </w:tcPr>
          <w:p w14:paraId="03215DD4" w14:textId="77777777" w:rsidR="00153D24" w:rsidRPr="00592830" w:rsidRDefault="00153D24" w:rsidP="00153D24">
            <w:pPr>
              <w:rPr>
                <w:rFonts w:ascii="Calibri" w:hAnsi="Calibri" w:cs="Calibri"/>
                <w:b/>
                <w:bCs/>
                <w:sz w:val="16"/>
                <w:szCs w:val="16"/>
              </w:rPr>
            </w:pPr>
            <w:r w:rsidRPr="00592830">
              <w:rPr>
                <w:rFonts w:ascii="Calibri" w:hAnsi="Calibri" w:cs="Calibri"/>
                <w:b/>
                <w:bCs/>
                <w:sz w:val="16"/>
                <w:szCs w:val="16"/>
              </w:rPr>
              <w:t>Итого процентные расходы</w:t>
            </w:r>
          </w:p>
        </w:tc>
        <w:tc>
          <w:tcPr>
            <w:tcW w:w="2268" w:type="dxa"/>
            <w:tcBorders>
              <w:top w:val="single" w:sz="4" w:space="0" w:color="auto"/>
              <w:left w:val="nil"/>
              <w:bottom w:val="single" w:sz="8" w:space="0" w:color="auto"/>
              <w:right w:val="nil"/>
            </w:tcBorders>
            <w:shd w:val="clear" w:color="auto" w:fill="auto"/>
            <w:noWrap/>
            <w:vAlign w:val="bottom"/>
            <w:hideMark/>
          </w:tcPr>
          <w:p w14:paraId="32194B15" w14:textId="77777777" w:rsidR="00153D24" w:rsidRPr="00A4666E" w:rsidRDefault="00153D24" w:rsidP="00153D24">
            <w:pPr>
              <w:jc w:val="right"/>
              <w:rPr>
                <w:rFonts w:ascii="Calibri" w:hAnsi="Calibri" w:cs="Calibri"/>
                <w:b/>
                <w:bCs/>
                <w:color w:val="FF0000"/>
                <w:sz w:val="16"/>
                <w:szCs w:val="16"/>
              </w:rPr>
            </w:pPr>
            <w:r w:rsidRPr="00A4666E">
              <w:rPr>
                <w:rFonts w:ascii="Calibri" w:hAnsi="Calibri" w:cs="Calibri"/>
                <w:b/>
                <w:bCs/>
                <w:color w:val="FF0000"/>
                <w:sz w:val="16"/>
                <w:szCs w:val="16"/>
              </w:rPr>
              <w:t xml:space="preserve">                                  </w:t>
            </w:r>
            <w:r>
              <w:rPr>
                <w:rFonts w:ascii="Calibri" w:hAnsi="Calibri" w:cs="Calibri"/>
                <w:b/>
                <w:bCs/>
                <w:color w:val="FF0000"/>
                <w:sz w:val="16"/>
                <w:szCs w:val="16"/>
              </w:rPr>
              <w:t>(2 401</w:t>
            </w:r>
            <w:r w:rsidRPr="00A4666E">
              <w:rPr>
                <w:rFonts w:ascii="Calibri" w:hAnsi="Calibri" w:cs="Calibri"/>
                <w:b/>
                <w:bCs/>
                <w:color w:val="FF0000"/>
                <w:sz w:val="16"/>
                <w:szCs w:val="16"/>
              </w:rPr>
              <w:t xml:space="preserve">) </w:t>
            </w:r>
          </w:p>
        </w:tc>
      </w:tr>
      <w:tr w:rsidR="00153D24" w:rsidRPr="00592830" w14:paraId="7DE9243A" w14:textId="77777777" w:rsidTr="00153D24">
        <w:trPr>
          <w:trHeight w:val="255"/>
        </w:trPr>
        <w:tc>
          <w:tcPr>
            <w:tcW w:w="7513" w:type="dxa"/>
            <w:tcBorders>
              <w:top w:val="nil"/>
              <w:left w:val="nil"/>
              <w:bottom w:val="nil"/>
              <w:right w:val="nil"/>
            </w:tcBorders>
            <w:shd w:val="clear" w:color="auto" w:fill="auto"/>
            <w:noWrap/>
            <w:vAlign w:val="bottom"/>
            <w:hideMark/>
          </w:tcPr>
          <w:p w14:paraId="473A07D0" w14:textId="77777777" w:rsidR="00153D24" w:rsidRPr="00592830" w:rsidRDefault="00153D24" w:rsidP="00153D24">
            <w:pPr>
              <w:rPr>
                <w:rFonts w:ascii="Calibri" w:hAnsi="Calibri" w:cs="Calibri"/>
                <w:b/>
                <w:bCs/>
                <w:sz w:val="16"/>
                <w:szCs w:val="16"/>
              </w:rPr>
            </w:pPr>
            <w:r w:rsidRPr="00592830">
              <w:rPr>
                <w:rFonts w:ascii="Calibri" w:hAnsi="Calibri" w:cs="Calibri"/>
                <w:b/>
                <w:bCs/>
                <w:sz w:val="16"/>
                <w:szCs w:val="16"/>
              </w:rPr>
              <w:t>Чистые процентные доходы (Чистые процентные расходы)</w:t>
            </w:r>
          </w:p>
        </w:tc>
        <w:tc>
          <w:tcPr>
            <w:tcW w:w="2268" w:type="dxa"/>
            <w:tcBorders>
              <w:top w:val="nil"/>
              <w:left w:val="nil"/>
              <w:bottom w:val="double" w:sz="6" w:space="0" w:color="auto"/>
              <w:right w:val="nil"/>
            </w:tcBorders>
            <w:shd w:val="clear" w:color="auto" w:fill="auto"/>
            <w:noWrap/>
            <w:vAlign w:val="bottom"/>
            <w:hideMark/>
          </w:tcPr>
          <w:p w14:paraId="184A8551" w14:textId="77777777" w:rsidR="00153D24" w:rsidRPr="00592830" w:rsidRDefault="00153D24" w:rsidP="00153D24">
            <w:pPr>
              <w:jc w:val="right"/>
              <w:rPr>
                <w:rFonts w:ascii="Calibri" w:hAnsi="Calibri" w:cs="Calibri"/>
                <w:b/>
                <w:bCs/>
                <w:sz w:val="16"/>
                <w:szCs w:val="16"/>
              </w:rPr>
            </w:pPr>
            <w:r w:rsidRPr="00592830">
              <w:rPr>
                <w:rFonts w:ascii="Calibri" w:hAnsi="Calibri" w:cs="Calibri"/>
                <w:b/>
                <w:bCs/>
                <w:sz w:val="16"/>
                <w:szCs w:val="16"/>
              </w:rPr>
              <w:t xml:space="preserve">                                 </w:t>
            </w:r>
            <w:r>
              <w:rPr>
                <w:rFonts w:ascii="Calibri" w:hAnsi="Calibri" w:cs="Calibri"/>
                <w:b/>
                <w:bCs/>
                <w:sz w:val="16"/>
                <w:szCs w:val="16"/>
              </w:rPr>
              <w:t>18 226</w:t>
            </w:r>
          </w:p>
        </w:tc>
      </w:tr>
    </w:tbl>
    <w:p w14:paraId="741FC0ED" w14:textId="77777777" w:rsidR="00153D24" w:rsidRDefault="00153D24" w:rsidP="00153D24">
      <w:pPr>
        <w:spacing w:before="120" w:after="120"/>
        <w:rPr>
          <w:rFonts w:ascii="Calibri" w:hAnsi="Calibri"/>
          <w:bCs/>
          <w:color w:val="FF0000"/>
          <w:sz w:val="18"/>
          <w:szCs w:val="18"/>
        </w:rPr>
      </w:pPr>
      <w:r>
        <w:rPr>
          <w:rFonts w:ascii="Calibri" w:hAnsi="Calibri"/>
          <w:bCs/>
          <w:color w:val="FF0000"/>
          <w:sz w:val="18"/>
          <w:szCs w:val="18"/>
        </w:rPr>
        <w:t xml:space="preserve"> </w:t>
      </w:r>
    </w:p>
    <w:p w14:paraId="013927AE" w14:textId="77777777" w:rsidR="00153D24" w:rsidRPr="00BD5896" w:rsidRDefault="00153D24" w:rsidP="00153D24">
      <w:pPr>
        <w:rPr>
          <w:rFonts w:ascii="Calibri" w:hAnsi="Calibri" w:cs="Calibri"/>
          <w:color w:val="000000"/>
          <w:sz w:val="16"/>
          <w:szCs w:val="16"/>
        </w:rPr>
      </w:pPr>
      <w:r w:rsidRPr="004E4A99">
        <w:rPr>
          <w:rFonts w:ascii="Calibri" w:hAnsi="Calibri"/>
          <w:b/>
          <w:bCs/>
          <w:sz w:val="18"/>
          <w:szCs w:val="18"/>
        </w:rPr>
        <w:t>ПРИМЕЧАНИЕ</w:t>
      </w:r>
      <w:r>
        <w:rPr>
          <w:rFonts w:ascii="Calibri" w:hAnsi="Calibri"/>
          <w:b/>
          <w:bCs/>
          <w:sz w:val="18"/>
          <w:szCs w:val="18"/>
        </w:rPr>
        <w:t xml:space="preserve"> 14. </w:t>
      </w:r>
      <w:r w:rsidRPr="00BD5896">
        <w:rPr>
          <w:rFonts w:ascii="Calibri" w:hAnsi="Calibri"/>
          <w:b/>
          <w:bCs/>
          <w:sz w:val="18"/>
          <w:szCs w:val="18"/>
        </w:rPr>
        <w:t>Доходы за вычетом расходов (расходы за вычетом доходов) по операциям с финансовыми инструментами</w:t>
      </w:r>
    </w:p>
    <w:tbl>
      <w:tblPr>
        <w:tblW w:w="9861" w:type="dxa"/>
        <w:tblInd w:w="108" w:type="dxa"/>
        <w:tblLook w:val="04A0" w:firstRow="1" w:lastRow="0" w:firstColumn="1" w:lastColumn="0" w:noHBand="0" w:noVBand="1"/>
      </w:tblPr>
      <w:tblGrid>
        <w:gridCol w:w="7631"/>
        <w:gridCol w:w="1004"/>
        <w:gridCol w:w="222"/>
        <w:gridCol w:w="1004"/>
      </w:tblGrid>
      <w:tr w:rsidR="00153D24" w:rsidRPr="003949CD" w14:paraId="24248B6C" w14:textId="77777777" w:rsidTr="00153D24">
        <w:trPr>
          <w:trHeight w:val="255"/>
        </w:trPr>
        <w:tc>
          <w:tcPr>
            <w:tcW w:w="7631" w:type="dxa"/>
            <w:tcBorders>
              <w:top w:val="nil"/>
              <w:left w:val="nil"/>
              <w:bottom w:val="nil"/>
              <w:right w:val="nil"/>
            </w:tcBorders>
            <w:shd w:val="clear" w:color="auto" w:fill="auto"/>
            <w:noWrap/>
            <w:vAlign w:val="bottom"/>
            <w:hideMark/>
          </w:tcPr>
          <w:p w14:paraId="08B40120" w14:textId="77777777" w:rsidR="00153D24" w:rsidRPr="003949CD" w:rsidRDefault="00153D24" w:rsidP="00153D24">
            <w:pPr>
              <w:outlineLvl w:val="0"/>
              <w:rPr>
                <w:rFonts w:ascii="Calibri" w:hAnsi="Calibri"/>
                <w:sz w:val="16"/>
                <w:szCs w:val="16"/>
              </w:rPr>
            </w:pPr>
          </w:p>
        </w:tc>
        <w:tc>
          <w:tcPr>
            <w:tcW w:w="1004" w:type="dxa"/>
            <w:tcBorders>
              <w:top w:val="nil"/>
              <w:left w:val="nil"/>
              <w:bottom w:val="nil"/>
              <w:right w:val="nil"/>
            </w:tcBorders>
            <w:shd w:val="clear" w:color="auto" w:fill="auto"/>
            <w:noWrap/>
            <w:vAlign w:val="bottom"/>
            <w:hideMark/>
          </w:tcPr>
          <w:p w14:paraId="7C9BE3F7" w14:textId="77777777" w:rsidR="00153D24" w:rsidRPr="003949CD" w:rsidRDefault="00153D24" w:rsidP="00153D24">
            <w:pPr>
              <w:jc w:val="right"/>
              <w:outlineLvl w:val="0"/>
              <w:rPr>
                <w:rFonts w:ascii="Calibri" w:hAnsi="Calibri"/>
                <w:b/>
                <w:bCs/>
                <w:sz w:val="16"/>
                <w:szCs w:val="16"/>
              </w:rPr>
            </w:pPr>
            <w:r w:rsidRPr="003949CD">
              <w:rPr>
                <w:rFonts w:ascii="Calibri" w:hAnsi="Calibri"/>
                <w:b/>
                <w:bCs/>
                <w:sz w:val="16"/>
                <w:szCs w:val="16"/>
              </w:rPr>
              <w:t>20</w:t>
            </w:r>
            <w:r>
              <w:rPr>
                <w:rFonts w:ascii="Calibri" w:hAnsi="Calibri"/>
                <w:b/>
                <w:bCs/>
                <w:sz w:val="16"/>
                <w:szCs w:val="16"/>
              </w:rPr>
              <w:t>24</w:t>
            </w:r>
          </w:p>
        </w:tc>
        <w:tc>
          <w:tcPr>
            <w:tcW w:w="222" w:type="dxa"/>
            <w:tcBorders>
              <w:top w:val="nil"/>
              <w:left w:val="nil"/>
              <w:bottom w:val="nil"/>
              <w:right w:val="nil"/>
            </w:tcBorders>
            <w:shd w:val="clear" w:color="auto" w:fill="auto"/>
            <w:noWrap/>
            <w:vAlign w:val="bottom"/>
            <w:hideMark/>
          </w:tcPr>
          <w:p w14:paraId="0385810B" w14:textId="77777777" w:rsidR="00153D24" w:rsidRPr="003949CD" w:rsidRDefault="00153D24" w:rsidP="00153D24">
            <w:pPr>
              <w:jc w:val="right"/>
              <w:outlineLvl w:val="0"/>
              <w:rPr>
                <w:rFonts w:ascii="Calibri" w:hAnsi="Calibri"/>
                <w:b/>
                <w:bCs/>
                <w:sz w:val="16"/>
                <w:szCs w:val="16"/>
              </w:rPr>
            </w:pPr>
          </w:p>
        </w:tc>
        <w:tc>
          <w:tcPr>
            <w:tcW w:w="1004" w:type="dxa"/>
            <w:tcBorders>
              <w:top w:val="nil"/>
              <w:left w:val="nil"/>
              <w:bottom w:val="nil"/>
              <w:right w:val="nil"/>
            </w:tcBorders>
            <w:shd w:val="clear" w:color="auto" w:fill="auto"/>
            <w:noWrap/>
            <w:vAlign w:val="bottom"/>
            <w:hideMark/>
          </w:tcPr>
          <w:p w14:paraId="33B43A12" w14:textId="77777777" w:rsidR="00153D24" w:rsidRPr="003949CD" w:rsidRDefault="00153D24" w:rsidP="00153D24">
            <w:pPr>
              <w:jc w:val="right"/>
              <w:outlineLvl w:val="0"/>
              <w:rPr>
                <w:rFonts w:ascii="Calibri" w:hAnsi="Calibri"/>
                <w:b/>
                <w:bCs/>
                <w:sz w:val="16"/>
                <w:szCs w:val="16"/>
              </w:rPr>
            </w:pPr>
            <w:r w:rsidRPr="003949CD">
              <w:rPr>
                <w:rFonts w:ascii="Calibri" w:hAnsi="Calibri"/>
                <w:b/>
                <w:bCs/>
                <w:sz w:val="16"/>
                <w:szCs w:val="16"/>
              </w:rPr>
              <w:t>20</w:t>
            </w:r>
            <w:r>
              <w:rPr>
                <w:rFonts w:ascii="Calibri" w:hAnsi="Calibri"/>
                <w:b/>
                <w:bCs/>
                <w:sz w:val="16"/>
                <w:szCs w:val="16"/>
              </w:rPr>
              <w:t>23</w:t>
            </w:r>
          </w:p>
        </w:tc>
      </w:tr>
      <w:tr w:rsidR="00153D24" w:rsidRPr="003949CD" w14:paraId="716FB1A0" w14:textId="77777777" w:rsidTr="00153D24">
        <w:trPr>
          <w:trHeight w:val="255"/>
        </w:trPr>
        <w:tc>
          <w:tcPr>
            <w:tcW w:w="7631" w:type="dxa"/>
            <w:tcBorders>
              <w:top w:val="nil"/>
              <w:left w:val="nil"/>
              <w:bottom w:val="nil"/>
              <w:right w:val="nil"/>
            </w:tcBorders>
            <w:shd w:val="clear" w:color="auto" w:fill="auto"/>
            <w:noWrap/>
            <w:vAlign w:val="bottom"/>
            <w:hideMark/>
          </w:tcPr>
          <w:p w14:paraId="290581A2" w14:textId="77777777" w:rsidR="00153D24" w:rsidRPr="003949CD" w:rsidRDefault="00153D24" w:rsidP="00153D24">
            <w:pPr>
              <w:outlineLvl w:val="0"/>
              <w:rPr>
                <w:rFonts w:ascii="Calibri" w:hAnsi="Calibri"/>
                <w:sz w:val="16"/>
                <w:szCs w:val="16"/>
              </w:rPr>
            </w:pPr>
            <w:r w:rsidRPr="003949CD">
              <w:rPr>
                <w:rFonts w:ascii="Calibri" w:hAnsi="Calibri"/>
                <w:sz w:val="16"/>
                <w:szCs w:val="16"/>
              </w:rPr>
              <w:t>Чистый доход/(убыток) по финансовым активам, оцениваемым по справедливой стоимости через прибыль или убыток</w:t>
            </w:r>
          </w:p>
        </w:tc>
        <w:tc>
          <w:tcPr>
            <w:tcW w:w="1004" w:type="dxa"/>
            <w:tcBorders>
              <w:top w:val="nil"/>
              <w:left w:val="nil"/>
              <w:bottom w:val="nil"/>
              <w:right w:val="nil"/>
            </w:tcBorders>
            <w:shd w:val="clear" w:color="auto" w:fill="auto"/>
            <w:noWrap/>
            <w:vAlign w:val="bottom"/>
          </w:tcPr>
          <w:p w14:paraId="534ADDB2" w14:textId="77777777" w:rsidR="00153D24" w:rsidRPr="00B6181F" w:rsidRDefault="00153D24" w:rsidP="00153D24">
            <w:pPr>
              <w:jc w:val="right"/>
              <w:outlineLvl w:val="0"/>
              <w:rPr>
                <w:rFonts w:ascii="Calibri" w:hAnsi="Calibri"/>
                <w:sz w:val="16"/>
                <w:szCs w:val="16"/>
              </w:rPr>
            </w:pPr>
            <w:r>
              <w:rPr>
                <w:rFonts w:ascii="Calibri" w:hAnsi="Calibri"/>
                <w:sz w:val="16"/>
                <w:szCs w:val="16"/>
              </w:rPr>
              <w:t>(5 016)</w:t>
            </w:r>
          </w:p>
        </w:tc>
        <w:tc>
          <w:tcPr>
            <w:tcW w:w="222" w:type="dxa"/>
            <w:tcBorders>
              <w:top w:val="nil"/>
              <w:left w:val="nil"/>
              <w:bottom w:val="nil"/>
              <w:right w:val="nil"/>
            </w:tcBorders>
            <w:shd w:val="clear" w:color="auto" w:fill="auto"/>
            <w:noWrap/>
            <w:vAlign w:val="bottom"/>
            <w:hideMark/>
          </w:tcPr>
          <w:p w14:paraId="7A27D831" w14:textId="77777777" w:rsidR="00153D24" w:rsidRPr="003949CD" w:rsidRDefault="00153D24" w:rsidP="00153D24">
            <w:pPr>
              <w:jc w:val="right"/>
              <w:outlineLvl w:val="0"/>
              <w:rPr>
                <w:rFonts w:ascii="Calibri" w:hAnsi="Calibri"/>
                <w:sz w:val="16"/>
                <w:szCs w:val="16"/>
              </w:rPr>
            </w:pPr>
          </w:p>
        </w:tc>
        <w:tc>
          <w:tcPr>
            <w:tcW w:w="1004" w:type="dxa"/>
            <w:tcBorders>
              <w:top w:val="nil"/>
              <w:left w:val="nil"/>
              <w:bottom w:val="nil"/>
              <w:right w:val="nil"/>
            </w:tcBorders>
            <w:shd w:val="clear" w:color="auto" w:fill="auto"/>
            <w:noWrap/>
            <w:vAlign w:val="bottom"/>
          </w:tcPr>
          <w:p w14:paraId="659DCA88" w14:textId="77777777" w:rsidR="00153D24" w:rsidRPr="006C3A65" w:rsidRDefault="00153D24" w:rsidP="00153D24">
            <w:pPr>
              <w:jc w:val="right"/>
              <w:outlineLvl w:val="0"/>
              <w:rPr>
                <w:rFonts w:ascii="Calibri" w:hAnsi="Calibri"/>
                <w:sz w:val="16"/>
                <w:szCs w:val="16"/>
              </w:rPr>
            </w:pPr>
            <w:r>
              <w:rPr>
                <w:rFonts w:ascii="Calibri" w:hAnsi="Calibri"/>
                <w:sz w:val="16"/>
                <w:szCs w:val="16"/>
              </w:rPr>
              <w:t>(2 807)</w:t>
            </w:r>
          </w:p>
        </w:tc>
      </w:tr>
      <w:tr w:rsidR="00153D24" w:rsidRPr="003949CD" w14:paraId="2C3C834A" w14:textId="77777777" w:rsidTr="00153D24">
        <w:trPr>
          <w:trHeight w:val="255"/>
        </w:trPr>
        <w:tc>
          <w:tcPr>
            <w:tcW w:w="7631" w:type="dxa"/>
            <w:tcBorders>
              <w:top w:val="nil"/>
              <w:left w:val="nil"/>
              <w:bottom w:val="nil"/>
              <w:right w:val="nil"/>
            </w:tcBorders>
            <w:shd w:val="clear" w:color="auto" w:fill="auto"/>
            <w:noWrap/>
            <w:vAlign w:val="bottom"/>
            <w:hideMark/>
          </w:tcPr>
          <w:p w14:paraId="64FE2861" w14:textId="77777777" w:rsidR="00153D24" w:rsidRPr="003949CD" w:rsidRDefault="00153D24" w:rsidP="00153D24">
            <w:pPr>
              <w:outlineLvl w:val="0"/>
              <w:rPr>
                <w:rFonts w:ascii="Calibri" w:hAnsi="Calibri"/>
                <w:sz w:val="16"/>
                <w:szCs w:val="16"/>
              </w:rPr>
            </w:pPr>
            <w:r w:rsidRPr="00057FD9">
              <w:rPr>
                <w:rFonts w:ascii="Calibri" w:hAnsi="Calibri"/>
                <w:sz w:val="16"/>
                <w:szCs w:val="16"/>
              </w:rPr>
              <w:t xml:space="preserve">Чистый доход/(убыток) по ссудам и дебиторской задолженности  </w:t>
            </w:r>
          </w:p>
        </w:tc>
        <w:tc>
          <w:tcPr>
            <w:tcW w:w="1004" w:type="dxa"/>
            <w:tcBorders>
              <w:top w:val="nil"/>
              <w:left w:val="nil"/>
              <w:bottom w:val="nil"/>
              <w:right w:val="nil"/>
            </w:tcBorders>
            <w:shd w:val="clear" w:color="auto" w:fill="auto"/>
            <w:noWrap/>
            <w:vAlign w:val="bottom"/>
          </w:tcPr>
          <w:p w14:paraId="056008C1" w14:textId="77777777" w:rsidR="00153D24" w:rsidRPr="00B6181F" w:rsidRDefault="00153D24" w:rsidP="00153D24">
            <w:pPr>
              <w:jc w:val="right"/>
              <w:outlineLvl w:val="0"/>
              <w:rPr>
                <w:rFonts w:ascii="Calibri" w:hAnsi="Calibri"/>
                <w:sz w:val="16"/>
                <w:szCs w:val="16"/>
              </w:rPr>
            </w:pPr>
            <w:r>
              <w:rPr>
                <w:rFonts w:ascii="Calibri" w:hAnsi="Calibri"/>
                <w:sz w:val="16"/>
                <w:szCs w:val="16"/>
              </w:rPr>
              <w:t>0</w:t>
            </w:r>
          </w:p>
        </w:tc>
        <w:tc>
          <w:tcPr>
            <w:tcW w:w="222" w:type="dxa"/>
            <w:tcBorders>
              <w:top w:val="nil"/>
              <w:left w:val="nil"/>
              <w:bottom w:val="nil"/>
              <w:right w:val="nil"/>
            </w:tcBorders>
            <w:shd w:val="clear" w:color="auto" w:fill="auto"/>
            <w:noWrap/>
            <w:vAlign w:val="bottom"/>
            <w:hideMark/>
          </w:tcPr>
          <w:p w14:paraId="503C7CB9" w14:textId="77777777" w:rsidR="00153D24" w:rsidRPr="003949CD" w:rsidRDefault="00153D24" w:rsidP="00153D24">
            <w:pPr>
              <w:jc w:val="right"/>
              <w:outlineLvl w:val="0"/>
              <w:rPr>
                <w:rFonts w:ascii="Calibri" w:hAnsi="Calibri"/>
                <w:sz w:val="16"/>
                <w:szCs w:val="16"/>
              </w:rPr>
            </w:pPr>
          </w:p>
        </w:tc>
        <w:tc>
          <w:tcPr>
            <w:tcW w:w="1004" w:type="dxa"/>
            <w:tcBorders>
              <w:top w:val="nil"/>
              <w:left w:val="nil"/>
              <w:bottom w:val="nil"/>
              <w:right w:val="nil"/>
            </w:tcBorders>
            <w:shd w:val="clear" w:color="auto" w:fill="auto"/>
            <w:noWrap/>
            <w:vAlign w:val="bottom"/>
          </w:tcPr>
          <w:p w14:paraId="3B89B048" w14:textId="77777777" w:rsidR="00153D24" w:rsidRPr="006C3A65" w:rsidRDefault="00153D24" w:rsidP="00153D24">
            <w:pPr>
              <w:jc w:val="right"/>
              <w:outlineLvl w:val="0"/>
              <w:rPr>
                <w:rFonts w:ascii="Calibri" w:hAnsi="Calibri"/>
                <w:sz w:val="16"/>
                <w:szCs w:val="16"/>
              </w:rPr>
            </w:pPr>
            <w:r>
              <w:rPr>
                <w:rFonts w:ascii="Calibri" w:hAnsi="Calibri"/>
                <w:sz w:val="16"/>
                <w:szCs w:val="16"/>
              </w:rPr>
              <w:t>0</w:t>
            </w:r>
          </w:p>
        </w:tc>
      </w:tr>
      <w:tr w:rsidR="00153D24" w:rsidRPr="003949CD" w14:paraId="135DF3F2" w14:textId="77777777" w:rsidTr="00153D24">
        <w:trPr>
          <w:trHeight w:val="255"/>
        </w:trPr>
        <w:tc>
          <w:tcPr>
            <w:tcW w:w="7631" w:type="dxa"/>
            <w:tcBorders>
              <w:top w:val="nil"/>
              <w:left w:val="nil"/>
              <w:bottom w:val="nil"/>
              <w:right w:val="nil"/>
            </w:tcBorders>
            <w:shd w:val="clear" w:color="auto" w:fill="auto"/>
            <w:noWrap/>
            <w:vAlign w:val="bottom"/>
            <w:hideMark/>
          </w:tcPr>
          <w:p w14:paraId="28856C26" w14:textId="77777777" w:rsidR="00153D24" w:rsidRPr="003949CD" w:rsidRDefault="00153D24" w:rsidP="00153D24">
            <w:pPr>
              <w:outlineLvl w:val="0"/>
              <w:rPr>
                <w:rFonts w:ascii="Calibri" w:hAnsi="Calibri"/>
                <w:b/>
                <w:bCs/>
                <w:sz w:val="16"/>
                <w:szCs w:val="16"/>
              </w:rPr>
            </w:pPr>
            <w:r w:rsidRPr="003949CD">
              <w:rPr>
                <w:rFonts w:ascii="Calibri" w:hAnsi="Calibri"/>
                <w:b/>
                <w:bCs/>
                <w:sz w:val="16"/>
                <w:szCs w:val="16"/>
              </w:rPr>
              <w:t>Чистый доход/убыток по финансовым инструментам</w:t>
            </w:r>
          </w:p>
        </w:tc>
        <w:tc>
          <w:tcPr>
            <w:tcW w:w="1004" w:type="dxa"/>
            <w:tcBorders>
              <w:top w:val="single" w:sz="4" w:space="0" w:color="auto"/>
              <w:left w:val="nil"/>
              <w:bottom w:val="double" w:sz="6" w:space="0" w:color="auto"/>
              <w:right w:val="nil"/>
            </w:tcBorders>
            <w:shd w:val="clear" w:color="auto" w:fill="auto"/>
            <w:noWrap/>
            <w:vAlign w:val="bottom"/>
          </w:tcPr>
          <w:p w14:paraId="2192C579" w14:textId="77777777" w:rsidR="00153D24" w:rsidRPr="006C3A65" w:rsidRDefault="00153D24" w:rsidP="00153D24">
            <w:pPr>
              <w:jc w:val="right"/>
              <w:outlineLvl w:val="0"/>
              <w:rPr>
                <w:rFonts w:ascii="Calibri" w:hAnsi="Calibri"/>
                <w:b/>
                <w:bCs/>
                <w:sz w:val="16"/>
                <w:szCs w:val="16"/>
              </w:rPr>
            </w:pPr>
            <w:r>
              <w:rPr>
                <w:rFonts w:ascii="Calibri" w:hAnsi="Calibri"/>
                <w:b/>
                <w:bCs/>
                <w:sz w:val="16"/>
                <w:szCs w:val="16"/>
              </w:rPr>
              <w:t>(5 016)</w:t>
            </w:r>
          </w:p>
        </w:tc>
        <w:tc>
          <w:tcPr>
            <w:tcW w:w="222" w:type="dxa"/>
            <w:tcBorders>
              <w:top w:val="nil"/>
              <w:left w:val="nil"/>
              <w:bottom w:val="nil"/>
              <w:right w:val="nil"/>
            </w:tcBorders>
            <w:shd w:val="clear" w:color="auto" w:fill="auto"/>
            <w:noWrap/>
            <w:vAlign w:val="bottom"/>
            <w:hideMark/>
          </w:tcPr>
          <w:p w14:paraId="16AE7A5E" w14:textId="77777777" w:rsidR="00153D24" w:rsidRPr="003949CD" w:rsidRDefault="00153D24" w:rsidP="00153D24">
            <w:pPr>
              <w:jc w:val="right"/>
              <w:outlineLvl w:val="0"/>
              <w:rPr>
                <w:rFonts w:ascii="Calibri" w:hAnsi="Calibri"/>
                <w:b/>
                <w:bCs/>
                <w:sz w:val="16"/>
                <w:szCs w:val="16"/>
              </w:rPr>
            </w:pPr>
          </w:p>
        </w:tc>
        <w:tc>
          <w:tcPr>
            <w:tcW w:w="1004" w:type="dxa"/>
            <w:tcBorders>
              <w:top w:val="single" w:sz="4" w:space="0" w:color="auto"/>
              <w:left w:val="nil"/>
              <w:bottom w:val="double" w:sz="6" w:space="0" w:color="auto"/>
              <w:right w:val="nil"/>
            </w:tcBorders>
            <w:shd w:val="clear" w:color="auto" w:fill="auto"/>
            <w:noWrap/>
            <w:vAlign w:val="bottom"/>
          </w:tcPr>
          <w:p w14:paraId="3E991F99" w14:textId="77777777" w:rsidR="00153D24" w:rsidRPr="006C3A65" w:rsidRDefault="00153D24" w:rsidP="00153D24">
            <w:pPr>
              <w:jc w:val="right"/>
              <w:outlineLvl w:val="0"/>
              <w:rPr>
                <w:rFonts w:ascii="Calibri" w:hAnsi="Calibri"/>
                <w:b/>
                <w:bCs/>
                <w:sz w:val="16"/>
                <w:szCs w:val="16"/>
              </w:rPr>
            </w:pPr>
            <w:r>
              <w:rPr>
                <w:rFonts w:ascii="Calibri" w:hAnsi="Calibri"/>
                <w:b/>
                <w:bCs/>
                <w:sz w:val="16"/>
                <w:szCs w:val="16"/>
              </w:rPr>
              <w:t>(2 807)</w:t>
            </w:r>
          </w:p>
        </w:tc>
      </w:tr>
    </w:tbl>
    <w:p w14:paraId="166449B5" w14:textId="77777777" w:rsidR="00153D24" w:rsidRPr="00057FD9" w:rsidRDefault="00153D24" w:rsidP="00153D24">
      <w:pPr>
        <w:spacing w:before="120" w:after="120"/>
        <w:jc w:val="both"/>
        <w:rPr>
          <w:rFonts w:ascii="Calibri" w:hAnsi="Calibri"/>
          <w:bCs/>
          <w:sz w:val="18"/>
          <w:szCs w:val="18"/>
        </w:rPr>
      </w:pPr>
      <w:bookmarkStart w:id="26" w:name="note_27"/>
      <w:r>
        <w:rPr>
          <w:rFonts w:ascii="Calibri" w:hAnsi="Calibri"/>
          <w:bCs/>
          <w:sz w:val="18"/>
          <w:szCs w:val="18"/>
        </w:rPr>
        <w:t xml:space="preserve"> У</w:t>
      </w:r>
      <w:r w:rsidRPr="00E745A8">
        <w:rPr>
          <w:rFonts w:ascii="Calibri" w:hAnsi="Calibri"/>
          <w:bCs/>
          <w:sz w:val="18"/>
          <w:szCs w:val="18"/>
        </w:rPr>
        <w:t>быток от операций с финансовыми инструментами, в обязательном порядке классифицируемым как оцениваемые по справедливой стоимости через прибыль/убыток</w:t>
      </w:r>
      <w:r>
        <w:rPr>
          <w:rFonts w:ascii="Calibri" w:hAnsi="Calibri"/>
          <w:bCs/>
          <w:sz w:val="18"/>
          <w:szCs w:val="18"/>
        </w:rPr>
        <w:t xml:space="preserve">, получен от операций с облигациями федерального займа. </w:t>
      </w:r>
      <w:r w:rsidRPr="00E745A8">
        <w:rPr>
          <w:rFonts w:ascii="Calibri" w:hAnsi="Calibri"/>
          <w:bCs/>
          <w:sz w:val="18"/>
          <w:szCs w:val="18"/>
        </w:rPr>
        <w:tab/>
      </w:r>
      <w:r w:rsidRPr="00E745A8">
        <w:rPr>
          <w:rFonts w:ascii="Calibri" w:hAnsi="Calibri"/>
          <w:bCs/>
          <w:sz w:val="18"/>
          <w:szCs w:val="18"/>
        </w:rPr>
        <w:tab/>
      </w:r>
    </w:p>
    <w:p w14:paraId="206C6079" w14:textId="77777777" w:rsidR="00153D24" w:rsidRDefault="00153D24" w:rsidP="00153D24">
      <w:pPr>
        <w:spacing w:before="120" w:after="120"/>
        <w:rPr>
          <w:rFonts w:ascii="Calibri" w:hAnsi="Calibri"/>
          <w:b/>
          <w:bCs/>
          <w:sz w:val="18"/>
          <w:szCs w:val="18"/>
        </w:rPr>
      </w:pPr>
    </w:p>
    <w:p w14:paraId="78BDD2E0" w14:textId="77777777" w:rsidR="00153D24" w:rsidRDefault="00153D24" w:rsidP="00153D24">
      <w:pPr>
        <w:spacing w:before="120" w:after="120"/>
        <w:rPr>
          <w:rFonts w:ascii="Calibri" w:hAnsi="Calibri"/>
          <w:b/>
          <w:bCs/>
          <w:sz w:val="18"/>
          <w:szCs w:val="18"/>
        </w:rPr>
      </w:pPr>
      <w:r w:rsidRPr="004E4A99">
        <w:rPr>
          <w:rFonts w:ascii="Calibri" w:hAnsi="Calibri"/>
          <w:b/>
          <w:bCs/>
          <w:sz w:val="18"/>
          <w:szCs w:val="18"/>
        </w:rPr>
        <w:t>ПРИМЕЧАНИЕ</w:t>
      </w:r>
      <w:r>
        <w:rPr>
          <w:rFonts w:ascii="Calibri" w:hAnsi="Calibri"/>
          <w:b/>
          <w:bCs/>
          <w:sz w:val="18"/>
          <w:szCs w:val="18"/>
        </w:rPr>
        <w:t xml:space="preserve"> 15.   Доходы от торговой деятельности</w:t>
      </w:r>
    </w:p>
    <w:tbl>
      <w:tblPr>
        <w:tblW w:w="8908" w:type="dxa"/>
        <w:tblInd w:w="108" w:type="dxa"/>
        <w:tblLook w:val="04A0" w:firstRow="1" w:lastRow="0" w:firstColumn="1" w:lastColumn="0" w:noHBand="0" w:noVBand="1"/>
      </w:tblPr>
      <w:tblGrid>
        <w:gridCol w:w="6416"/>
        <w:gridCol w:w="1135"/>
        <w:gridCol w:w="222"/>
        <w:gridCol w:w="1135"/>
      </w:tblGrid>
      <w:tr w:rsidR="00153D24" w:rsidRPr="003949CD" w14:paraId="1EF57734" w14:textId="77777777" w:rsidTr="00153D24">
        <w:trPr>
          <w:trHeight w:val="255"/>
        </w:trPr>
        <w:tc>
          <w:tcPr>
            <w:tcW w:w="6416" w:type="dxa"/>
            <w:tcBorders>
              <w:top w:val="nil"/>
              <w:left w:val="nil"/>
              <w:bottom w:val="nil"/>
              <w:right w:val="nil"/>
            </w:tcBorders>
            <w:shd w:val="clear" w:color="auto" w:fill="auto"/>
            <w:noWrap/>
            <w:vAlign w:val="bottom"/>
            <w:hideMark/>
          </w:tcPr>
          <w:p w14:paraId="254FE22C" w14:textId="77777777" w:rsidR="00153D24" w:rsidRPr="003949CD" w:rsidRDefault="00153D24" w:rsidP="00153D24">
            <w:pPr>
              <w:outlineLvl w:val="0"/>
              <w:rPr>
                <w:rFonts w:ascii="Calibri" w:hAnsi="Calibri"/>
                <w:sz w:val="16"/>
                <w:szCs w:val="16"/>
              </w:rPr>
            </w:pPr>
          </w:p>
        </w:tc>
        <w:tc>
          <w:tcPr>
            <w:tcW w:w="1135" w:type="dxa"/>
            <w:tcBorders>
              <w:top w:val="nil"/>
              <w:left w:val="nil"/>
              <w:bottom w:val="nil"/>
              <w:right w:val="nil"/>
            </w:tcBorders>
            <w:shd w:val="clear" w:color="auto" w:fill="auto"/>
            <w:noWrap/>
            <w:vAlign w:val="bottom"/>
            <w:hideMark/>
          </w:tcPr>
          <w:p w14:paraId="04A48323" w14:textId="77777777" w:rsidR="00153D24" w:rsidRPr="0055636E" w:rsidRDefault="00153D24" w:rsidP="00153D24">
            <w:pPr>
              <w:jc w:val="right"/>
              <w:outlineLvl w:val="0"/>
              <w:rPr>
                <w:rFonts w:ascii="Calibri" w:hAnsi="Calibri"/>
                <w:b/>
                <w:bCs/>
                <w:sz w:val="16"/>
                <w:szCs w:val="16"/>
                <w:lang w:val="en-US"/>
              </w:rPr>
            </w:pPr>
            <w:r w:rsidRPr="003949CD">
              <w:rPr>
                <w:rFonts w:ascii="Calibri" w:hAnsi="Calibri"/>
                <w:b/>
                <w:bCs/>
                <w:sz w:val="16"/>
                <w:szCs w:val="16"/>
              </w:rPr>
              <w:t>20</w:t>
            </w:r>
            <w:r>
              <w:rPr>
                <w:rFonts w:ascii="Calibri" w:hAnsi="Calibri"/>
                <w:b/>
                <w:bCs/>
                <w:sz w:val="16"/>
                <w:szCs w:val="16"/>
              </w:rPr>
              <w:t>24</w:t>
            </w:r>
          </w:p>
        </w:tc>
        <w:tc>
          <w:tcPr>
            <w:tcW w:w="222" w:type="dxa"/>
            <w:tcBorders>
              <w:top w:val="nil"/>
              <w:left w:val="nil"/>
              <w:bottom w:val="nil"/>
              <w:right w:val="nil"/>
            </w:tcBorders>
            <w:shd w:val="clear" w:color="auto" w:fill="auto"/>
            <w:noWrap/>
            <w:vAlign w:val="bottom"/>
            <w:hideMark/>
          </w:tcPr>
          <w:p w14:paraId="36477E54" w14:textId="77777777" w:rsidR="00153D24" w:rsidRPr="003949CD" w:rsidRDefault="00153D24" w:rsidP="00153D24">
            <w:pPr>
              <w:jc w:val="right"/>
              <w:outlineLvl w:val="0"/>
              <w:rPr>
                <w:rFonts w:ascii="Calibri" w:hAnsi="Calibri"/>
                <w:b/>
                <w:bCs/>
                <w:sz w:val="16"/>
                <w:szCs w:val="16"/>
              </w:rPr>
            </w:pPr>
          </w:p>
        </w:tc>
        <w:tc>
          <w:tcPr>
            <w:tcW w:w="1135" w:type="dxa"/>
            <w:tcBorders>
              <w:top w:val="nil"/>
              <w:left w:val="nil"/>
              <w:bottom w:val="nil"/>
              <w:right w:val="nil"/>
            </w:tcBorders>
            <w:shd w:val="clear" w:color="auto" w:fill="auto"/>
            <w:noWrap/>
            <w:vAlign w:val="bottom"/>
            <w:hideMark/>
          </w:tcPr>
          <w:p w14:paraId="6FC62139" w14:textId="77777777" w:rsidR="00153D24" w:rsidRPr="0055636E" w:rsidRDefault="00153D24" w:rsidP="00153D24">
            <w:pPr>
              <w:jc w:val="right"/>
              <w:outlineLvl w:val="0"/>
              <w:rPr>
                <w:rFonts w:ascii="Calibri" w:hAnsi="Calibri"/>
                <w:b/>
                <w:bCs/>
                <w:sz w:val="16"/>
                <w:szCs w:val="16"/>
                <w:lang w:val="en-US"/>
              </w:rPr>
            </w:pPr>
            <w:r w:rsidRPr="003949CD">
              <w:rPr>
                <w:rFonts w:ascii="Calibri" w:hAnsi="Calibri"/>
                <w:b/>
                <w:bCs/>
                <w:sz w:val="16"/>
                <w:szCs w:val="16"/>
              </w:rPr>
              <w:t>20</w:t>
            </w:r>
            <w:r>
              <w:rPr>
                <w:rFonts w:ascii="Calibri" w:hAnsi="Calibri"/>
                <w:b/>
                <w:bCs/>
                <w:sz w:val="16"/>
                <w:szCs w:val="16"/>
              </w:rPr>
              <w:t>23</w:t>
            </w:r>
          </w:p>
        </w:tc>
      </w:tr>
      <w:tr w:rsidR="00153D24" w:rsidRPr="003949CD" w14:paraId="4EC39B93" w14:textId="77777777" w:rsidTr="00153D24">
        <w:trPr>
          <w:trHeight w:val="255"/>
        </w:trPr>
        <w:tc>
          <w:tcPr>
            <w:tcW w:w="6416" w:type="dxa"/>
            <w:tcBorders>
              <w:top w:val="nil"/>
              <w:left w:val="nil"/>
              <w:bottom w:val="nil"/>
              <w:right w:val="nil"/>
            </w:tcBorders>
            <w:shd w:val="clear" w:color="auto" w:fill="auto"/>
            <w:noWrap/>
            <w:vAlign w:val="bottom"/>
            <w:hideMark/>
          </w:tcPr>
          <w:p w14:paraId="49EAC428" w14:textId="77777777" w:rsidR="00153D24" w:rsidRPr="003949CD" w:rsidRDefault="00153D24" w:rsidP="00153D24">
            <w:pPr>
              <w:outlineLvl w:val="0"/>
              <w:rPr>
                <w:rFonts w:ascii="Calibri" w:hAnsi="Calibri"/>
                <w:sz w:val="16"/>
                <w:szCs w:val="16"/>
              </w:rPr>
            </w:pPr>
            <w:r>
              <w:rPr>
                <w:rFonts w:ascii="Calibri" w:hAnsi="Calibri"/>
                <w:sz w:val="16"/>
                <w:szCs w:val="16"/>
              </w:rPr>
              <w:t xml:space="preserve">Выручка по услугам </w:t>
            </w:r>
          </w:p>
        </w:tc>
        <w:tc>
          <w:tcPr>
            <w:tcW w:w="1135" w:type="dxa"/>
            <w:tcBorders>
              <w:top w:val="nil"/>
              <w:left w:val="nil"/>
              <w:bottom w:val="nil"/>
              <w:right w:val="nil"/>
            </w:tcBorders>
            <w:shd w:val="clear" w:color="auto" w:fill="auto"/>
            <w:noWrap/>
            <w:vAlign w:val="bottom"/>
          </w:tcPr>
          <w:p w14:paraId="4E740A32" w14:textId="77777777" w:rsidR="00153D24" w:rsidRPr="00155314" w:rsidRDefault="00153D24" w:rsidP="00153D24">
            <w:pPr>
              <w:jc w:val="right"/>
              <w:outlineLvl w:val="0"/>
              <w:rPr>
                <w:rFonts w:ascii="Calibri" w:hAnsi="Calibri"/>
                <w:sz w:val="16"/>
                <w:szCs w:val="16"/>
              </w:rPr>
            </w:pPr>
            <w:r>
              <w:rPr>
                <w:rFonts w:ascii="Calibri" w:hAnsi="Calibri"/>
                <w:sz w:val="16"/>
                <w:szCs w:val="16"/>
              </w:rPr>
              <w:t>144 792</w:t>
            </w:r>
          </w:p>
        </w:tc>
        <w:tc>
          <w:tcPr>
            <w:tcW w:w="222" w:type="dxa"/>
            <w:tcBorders>
              <w:top w:val="nil"/>
              <w:left w:val="nil"/>
              <w:bottom w:val="nil"/>
              <w:right w:val="nil"/>
            </w:tcBorders>
            <w:shd w:val="clear" w:color="auto" w:fill="auto"/>
            <w:noWrap/>
            <w:vAlign w:val="bottom"/>
            <w:hideMark/>
          </w:tcPr>
          <w:p w14:paraId="54B80DEF" w14:textId="77777777" w:rsidR="00153D24" w:rsidRPr="003949CD"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33FB67A3" w14:textId="77777777" w:rsidR="00153D24" w:rsidRPr="003949CD" w:rsidRDefault="00153D24" w:rsidP="00153D24">
            <w:pPr>
              <w:jc w:val="right"/>
              <w:outlineLvl w:val="0"/>
              <w:rPr>
                <w:rFonts w:ascii="Calibri" w:hAnsi="Calibri"/>
                <w:sz w:val="16"/>
                <w:szCs w:val="16"/>
              </w:rPr>
            </w:pPr>
            <w:r>
              <w:rPr>
                <w:rFonts w:ascii="Calibri" w:hAnsi="Calibri"/>
                <w:sz w:val="16"/>
                <w:szCs w:val="16"/>
                <w:lang w:val="en-US"/>
              </w:rPr>
              <w:t>126 332</w:t>
            </w:r>
          </w:p>
        </w:tc>
      </w:tr>
      <w:tr w:rsidR="00153D24" w:rsidRPr="003949CD" w14:paraId="3AF7AC09" w14:textId="77777777" w:rsidTr="00153D24">
        <w:trPr>
          <w:trHeight w:val="255"/>
        </w:trPr>
        <w:tc>
          <w:tcPr>
            <w:tcW w:w="6416" w:type="dxa"/>
            <w:tcBorders>
              <w:top w:val="nil"/>
              <w:left w:val="nil"/>
              <w:bottom w:val="nil"/>
              <w:right w:val="nil"/>
            </w:tcBorders>
            <w:shd w:val="clear" w:color="auto" w:fill="auto"/>
            <w:noWrap/>
            <w:vAlign w:val="bottom"/>
            <w:hideMark/>
          </w:tcPr>
          <w:p w14:paraId="41343B8E" w14:textId="77777777" w:rsidR="00153D24" w:rsidRPr="003949CD" w:rsidRDefault="00153D24" w:rsidP="00153D24">
            <w:pPr>
              <w:outlineLvl w:val="0"/>
              <w:rPr>
                <w:rFonts w:ascii="Calibri" w:hAnsi="Calibri"/>
                <w:sz w:val="16"/>
                <w:szCs w:val="16"/>
              </w:rPr>
            </w:pPr>
            <w:r w:rsidRPr="003949CD">
              <w:rPr>
                <w:rFonts w:ascii="Calibri" w:hAnsi="Calibri"/>
                <w:sz w:val="16"/>
                <w:szCs w:val="16"/>
              </w:rPr>
              <w:t>Прочие</w:t>
            </w:r>
          </w:p>
        </w:tc>
        <w:tc>
          <w:tcPr>
            <w:tcW w:w="1135" w:type="dxa"/>
            <w:tcBorders>
              <w:top w:val="nil"/>
              <w:left w:val="nil"/>
              <w:bottom w:val="nil"/>
              <w:right w:val="nil"/>
            </w:tcBorders>
            <w:shd w:val="clear" w:color="auto" w:fill="auto"/>
            <w:noWrap/>
            <w:vAlign w:val="bottom"/>
          </w:tcPr>
          <w:p w14:paraId="0BDD98AC" w14:textId="77777777" w:rsidR="00153D24" w:rsidRPr="00DB50A2" w:rsidRDefault="00153D24" w:rsidP="00153D24">
            <w:pPr>
              <w:jc w:val="right"/>
              <w:outlineLvl w:val="0"/>
              <w:rPr>
                <w:rFonts w:ascii="Calibri" w:hAnsi="Calibri"/>
                <w:sz w:val="16"/>
                <w:szCs w:val="16"/>
                <w:lang w:val="en-US"/>
              </w:rPr>
            </w:pPr>
          </w:p>
        </w:tc>
        <w:tc>
          <w:tcPr>
            <w:tcW w:w="222" w:type="dxa"/>
            <w:tcBorders>
              <w:top w:val="nil"/>
              <w:left w:val="nil"/>
              <w:bottom w:val="nil"/>
              <w:right w:val="nil"/>
            </w:tcBorders>
            <w:shd w:val="clear" w:color="auto" w:fill="auto"/>
            <w:noWrap/>
            <w:vAlign w:val="bottom"/>
            <w:hideMark/>
          </w:tcPr>
          <w:p w14:paraId="4F36A90B" w14:textId="77777777" w:rsidR="00153D24" w:rsidRPr="003949CD" w:rsidRDefault="00153D24" w:rsidP="00153D24">
            <w:pPr>
              <w:jc w:val="right"/>
              <w:outlineLvl w:val="0"/>
              <w:rPr>
                <w:rFonts w:ascii="Calibri" w:hAnsi="Calibri"/>
                <w:sz w:val="16"/>
                <w:szCs w:val="16"/>
              </w:rPr>
            </w:pPr>
          </w:p>
        </w:tc>
        <w:tc>
          <w:tcPr>
            <w:tcW w:w="1135" w:type="dxa"/>
            <w:tcBorders>
              <w:top w:val="nil"/>
              <w:left w:val="nil"/>
              <w:bottom w:val="nil"/>
              <w:right w:val="nil"/>
            </w:tcBorders>
            <w:shd w:val="clear" w:color="auto" w:fill="auto"/>
            <w:noWrap/>
            <w:vAlign w:val="bottom"/>
          </w:tcPr>
          <w:p w14:paraId="7EFFEB6D" w14:textId="77777777" w:rsidR="00153D24" w:rsidRPr="003949CD" w:rsidRDefault="00153D24" w:rsidP="00153D24">
            <w:pPr>
              <w:jc w:val="right"/>
              <w:outlineLvl w:val="0"/>
              <w:rPr>
                <w:rFonts w:ascii="Calibri" w:hAnsi="Calibri"/>
                <w:sz w:val="16"/>
                <w:szCs w:val="16"/>
              </w:rPr>
            </w:pPr>
            <w:r>
              <w:rPr>
                <w:rFonts w:ascii="Calibri" w:hAnsi="Calibri"/>
                <w:sz w:val="16"/>
                <w:szCs w:val="16"/>
                <w:lang w:val="en-US"/>
              </w:rPr>
              <w:t>-</w:t>
            </w:r>
          </w:p>
        </w:tc>
      </w:tr>
      <w:tr w:rsidR="00153D24" w:rsidRPr="003949CD" w14:paraId="4450148D" w14:textId="77777777" w:rsidTr="00153D24">
        <w:trPr>
          <w:trHeight w:val="255"/>
        </w:trPr>
        <w:tc>
          <w:tcPr>
            <w:tcW w:w="6416" w:type="dxa"/>
            <w:tcBorders>
              <w:top w:val="nil"/>
              <w:left w:val="nil"/>
              <w:bottom w:val="nil"/>
              <w:right w:val="nil"/>
            </w:tcBorders>
            <w:shd w:val="clear" w:color="auto" w:fill="auto"/>
            <w:noWrap/>
            <w:vAlign w:val="bottom"/>
            <w:hideMark/>
          </w:tcPr>
          <w:p w14:paraId="4A8F9D6D" w14:textId="77777777" w:rsidR="00153D24" w:rsidRPr="003949CD" w:rsidRDefault="00153D24" w:rsidP="00153D24">
            <w:pPr>
              <w:outlineLvl w:val="0"/>
              <w:rPr>
                <w:rFonts w:ascii="Calibri" w:hAnsi="Calibri"/>
                <w:b/>
                <w:bCs/>
                <w:sz w:val="16"/>
                <w:szCs w:val="16"/>
              </w:rPr>
            </w:pPr>
            <w:r w:rsidRPr="003949CD">
              <w:rPr>
                <w:rFonts w:ascii="Calibri" w:hAnsi="Calibri"/>
                <w:b/>
                <w:bCs/>
                <w:sz w:val="16"/>
                <w:szCs w:val="16"/>
              </w:rPr>
              <w:t>Итого  доход</w:t>
            </w:r>
            <w:r>
              <w:rPr>
                <w:rFonts w:ascii="Calibri" w:hAnsi="Calibri"/>
                <w:b/>
                <w:bCs/>
                <w:sz w:val="16"/>
                <w:szCs w:val="16"/>
              </w:rPr>
              <w:t>ы:</w:t>
            </w:r>
          </w:p>
        </w:tc>
        <w:tc>
          <w:tcPr>
            <w:tcW w:w="1135" w:type="dxa"/>
            <w:tcBorders>
              <w:top w:val="single" w:sz="4" w:space="0" w:color="auto"/>
              <w:left w:val="nil"/>
              <w:bottom w:val="single" w:sz="4" w:space="0" w:color="auto"/>
              <w:right w:val="nil"/>
            </w:tcBorders>
            <w:shd w:val="clear" w:color="auto" w:fill="auto"/>
            <w:noWrap/>
            <w:vAlign w:val="bottom"/>
          </w:tcPr>
          <w:p w14:paraId="0297355E" w14:textId="77777777" w:rsidR="00153D24" w:rsidRPr="00155314" w:rsidRDefault="00153D24" w:rsidP="00153D24">
            <w:pPr>
              <w:jc w:val="right"/>
              <w:outlineLvl w:val="0"/>
              <w:rPr>
                <w:rFonts w:ascii="Calibri" w:hAnsi="Calibri"/>
                <w:b/>
                <w:bCs/>
                <w:sz w:val="16"/>
                <w:szCs w:val="16"/>
              </w:rPr>
            </w:pPr>
            <w:r>
              <w:rPr>
                <w:rFonts w:ascii="Calibri" w:hAnsi="Calibri"/>
                <w:b/>
                <w:bCs/>
                <w:sz w:val="16"/>
                <w:szCs w:val="16"/>
              </w:rPr>
              <w:t>144 792</w:t>
            </w:r>
          </w:p>
        </w:tc>
        <w:tc>
          <w:tcPr>
            <w:tcW w:w="222" w:type="dxa"/>
            <w:tcBorders>
              <w:top w:val="nil"/>
              <w:left w:val="nil"/>
              <w:bottom w:val="nil"/>
              <w:right w:val="nil"/>
            </w:tcBorders>
            <w:shd w:val="clear" w:color="auto" w:fill="auto"/>
            <w:noWrap/>
            <w:vAlign w:val="bottom"/>
            <w:hideMark/>
          </w:tcPr>
          <w:p w14:paraId="7DE717A9" w14:textId="77777777" w:rsidR="00153D24" w:rsidRPr="003949CD" w:rsidRDefault="00153D24" w:rsidP="00153D24">
            <w:pPr>
              <w:jc w:val="right"/>
              <w:outlineLvl w:val="0"/>
              <w:rPr>
                <w:rFonts w:ascii="Calibri" w:hAnsi="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2583974C" w14:textId="77777777" w:rsidR="00153D24" w:rsidRPr="003949CD" w:rsidRDefault="00153D24" w:rsidP="00153D24">
            <w:pPr>
              <w:jc w:val="right"/>
              <w:outlineLvl w:val="0"/>
              <w:rPr>
                <w:rFonts w:ascii="Calibri" w:hAnsi="Calibri"/>
                <w:b/>
                <w:bCs/>
                <w:sz w:val="16"/>
                <w:szCs w:val="16"/>
              </w:rPr>
            </w:pPr>
            <w:r>
              <w:rPr>
                <w:rFonts w:ascii="Calibri" w:hAnsi="Calibri"/>
                <w:b/>
                <w:bCs/>
                <w:sz w:val="16"/>
                <w:szCs w:val="16"/>
                <w:lang w:val="en-US"/>
              </w:rPr>
              <w:t>126 332</w:t>
            </w:r>
          </w:p>
        </w:tc>
      </w:tr>
    </w:tbl>
    <w:bookmarkEnd w:id="26"/>
    <w:p w14:paraId="4F314C2C" w14:textId="77777777" w:rsidR="00153D24" w:rsidRDefault="00153D24" w:rsidP="00153D24">
      <w:pPr>
        <w:spacing w:before="120" w:after="120"/>
        <w:rPr>
          <w:rFonts w:ascii="Calibri" w:hAnsi="Calibri"/>
          <w:sz w:val="18"/>
          <w:szCs w:val="18"/>
          <w:lang w:eastAsia="zh-CN"/>
        </w:rPr>
      </w:pPr>
      <w:r w:rsidRPr="0029709B">
        <w:rPr>
          <w:rFonts w:ascii="Calibri" w:hAnsi="Calibri"/>
          <w:sz w:val="18"/>
          <w:szCs w:val="18"/>
          <w:lang w:eastAsia="zh-CN"/>
        </w:rPr>
        <w:t xml:space="preserve">По статье отражена выручка от оказания услуг по управлению паевыми инвестиционными фондами.  Предприятие признаёт выручку   по   услугам </w:t>
      </w:r>
      <w:proofErr w:type="gramStart"/>
      <w:r w:rsidRPr="0029709B">
        <w:rPr>
          <w:rFonts w:ascii="Calibri" w:hAnsi="Calibri"/>
          <w:sz w:val="18"/>
          <w:szCs w:val="18"/>
          <w:lang w:eastAsia="zh-CN"/>
        </w:rPr>
        <w:t xml:space="preserve">управляющей  </w:t>
      </w:r>
      <w:r>
        <w:rPr>
          <w:rFonts w:ascii="Calibri" w:hAnsi="Calibri"/>
          <w:sz w:val="18"/>
          <w:szCs w:val="18"/>
          <w:lang w:eastAsia="zh-CN"/>
        </w:rPr>
        <w:t>компании</w:t>
      </w:r>
      <w:proofErr w:type="gramEnd"/>
      <w:r>
        <w:rPr>
          <w:rFonts w:ascii="Calibri" w:hAnsi="Calibri"/>
          <w:sz w:val="18"/>
          <w:szCs w:val="18"/>
          <w:lang w:eastAsia="zh-CN"/>
        </w:rPr>
        <w:t xml:space="preserve"> </w:t>
      </w:r>
      <w:r w:rsidRPr="0029709B">
        <w:rPr>
          <w:rFonts w:ascii="Calibri" w:hAnsi="Calibri"/>
          <w:sz w:val="18"/>
          <w:szCs w:val="18"/>
          <w:lang w:eastAsia="zh-CN"/>
        </w:rPr>
        <w:t xml:space="preserve"> в момент, когда   покупатель имеет обязанность произвести оплату.</w:t>
      </w:r>
    </w:p>
    <w:p w14:paraId="314423DB" w14:textId="7EE63EA5" w:rsidR="00153D24" w:rsidRDefault="00153D24" w:rsidP="00153D24">
      <w:pPr>
        <w:spacing w:before="120" w:after="120"/>
        <w:rPr>
          <w:rFonts w:ascii="Calibri" w:hAnsi="Calibri"/>
          <w:sz w:val="18"/>
          <w:szCs w:val="18"/>
          <w:lang w:eastAsia="zh-CN"/>
        </w:rPr>
      </w:pPr>
    </w:p>
    <w:p w14:paraId="61FE36B3" w14:textId="77777777" w:rsidR="008C36F7" w:rsidRDefault="008C36F7" w:rsidP="00153D24">
      <w:pPr>
        <w:spacing w:before="120" w:after="120"/>
        <w:rPr>
          <w:rFonts w:ascii="Calibri" w:hAnsi="Calibri"/>
          <w:sz w:val="18"/>
          <w:szCs w:val="18"/>
          <w:lang w:eastAsia="zh-CN"/>
        </w:rPr>
      </w:pPr>
    </w:p>
    <w:p w14:paraId="1E20434E" w14:textId="77777777" w:rsidR="00153D24" w:rsidRDefault="00153D24" w:rsidP="00153D24">
      <w:pPr>
        <w:spacing w:before="120" w:after="120"/>
        <w:rPr>
          <w:rFonts w:ascii="Calibri" w:hAnsi="Calibri"/>
          <w:sz w:val="18"/>
          <w:szCs w:val="18"/>
          <w:lang w:eastAsia="zh-CN"/>
        </w:rPr>
      </w:pPr>
    </w:p>
    <w:p w14:paraId="56C2CA65" w14:textId="77777777" w:rsidR="00153D24" w:rsidRPr="0029709B" w:rsidRDefault="00153D24" w:rsidP="00153D24">
      <w:pPr>
        <w:spacing w:before="120" w:after="120"/>
        <w:rPr>
          <w:rFonts w:ascii="Calibri" w:hAnsi="Calibri"/>
          <w:sz w:val="18"/>
          <w:szCs w:val="18"/>
          <w:lang w:eastAsia="zh-CN"/>
        </w:rPr>
      </w:pPr>
    </w:p>
    <w:p w14:paraId="09DB7457" w14:textId="77777777" w:rsidR="00153D24" w:rsidRDefault="00153D24" w:rsidP="00153D24">
      <w:pPr>
        <w:spacing w:before="120" w:after="120"/>
      </w:pPr>
      <w:r w:rsidRPr="004E4A99">
        <w:rPr>
          <w:rFonts w:ascii="Calibri" w:hAnsi="Calibri"/>
          <w:b/>
          <w:bCs/>
          <w:sz w:val="18"/>
          <w:szCs w:val="18"/>
        </w:rPr>
        <w:lastRenderedPageBreak/>
        <w:t>ПРИМЕЧАНИЕ</w:t>
      </w:r>
      <w:r>
        <w:rPr>
          <w:rFonts w:ascii="Calibri" w:hAnsi="Calibri"/>
          <w:b/>
          <w:bCs/>
          <w:sz w:val="18"/>
          <w:szCs w:val="18"/>
        </w:rPr>
        <w:t xml:space="preserve"> 16.  </w:t>
      </w:r>
      <w:r w:rsidRPr="004E4A99">
        <w:rPr>
          <w:rFonts w:ascii="Calibri" w:hAnsi="Calibri"/>
          <w:b/>
          <w:bCs/>
          <w:sz w:val="18"/>
          <w:szCs w:val="18"/>
        </w:rPr>
        <w:t>Прочие операционные доходы</w:t>
      </w:r>
    </w:p>
    <w:tbl>
      <w:tblPr>
        <w:tblW w:w="9382" w:type="dxa"/>
        <w:tblInd w:w="108" w:type="dxa"/>
        <w:tblLook w:val="04A0" w:firstRow="1" w:lastRow="0" w:firstColumn="1" w:lastColumn="0" w:noHBand="0" w:noVBand="1"/>
      </w:tblPr>
      <w:tblGrid>
        <w:gridCol w:w="6890"/>
        <w:gridCol w:w="1135"/>
        <w:gridCol w:w="222"/>
        <w:gridCol w:w="1135"/>
      </w:tblGrid>
      <w:tr w:rsidR="00153D24" w:rsidRPr="00721E24" w14:paraId="2B8C66D6" w14:textId="77777777" w:rsidTr="00153D24">
        <w:trPr>
          <w:trHeight w:val="255"/>
        </w:trPr>
        <w:tc>
          <w:tcPr>
            <w:tcW w:w="6890" w:type="dxa"/>
            <w:tcBorders>
              <w:top w:val="nil"/>
              <w:left w:val="nil"/>
              <w:bottom w:val="nil"/>
              <w:right w:val="nil"/>
            </w:tcBorders>
            <w:shd w:val="clear" w:color="auto" w:fill="auto"/>
            <w:noWrap/>
            <w:vAlign w:val="bottom"/>
            <w:hideMark/>
          </w:tcPr>
          <w:p w14:paraId="430AD372" w14:textId="77777777" w:rsidR="00153D24" w:rsidRPr="00721E24" w:rsidRDefault="00153D24" w:rsidP="00153D24">
            <w:pPr>
              <w:outlineLvl w:val="0"/>
              <w:rPr>
                <w:rFonts w:ascii="Calibri" w:hAnsi="Calibri"/>
                <w:sz w:val="16"/>
                <w:szCs w:val="16"/>
              </w:rPr>
            </w:pPr>
          </w:p>
        </w:tc>
        <w:tc>
          <w:tcPr>
            <w:tcW w:w="1135" w:type="dxa"/>
            <w:tcBorders>
              <w:top w:val="nil"/>
              <w:left w:val="nil"/>
              <w:bottom w:val="nil"/>
              <w:right w:val="nil"/>
            </w:tcBorders>
            <w:shd w:val="clear" w:color="auto" w:fill="auto"/>
            <w:noWrap/>
            <w:vAlign w:val="bottom"/>
            <w:hideMark/>
          </w:tcPr>
          <w:p w14:paraId="115E8BD7" w14:textId="77777777" w:rsidR="00153D24" w:rsidRPr="00250B22" w:rsidRDefault="00153D24" w:rsidP="00153D24">
            <w:pPr>
              <w:jc w:val="right"/>
              <w:outlineLvl w:val="0"/>
              <w:rPr>
                <w:rFonts w:ascii="Calibri" w:hAnsi="Calibri"/>
                <w:b/>
                <w:bCs/>
                <w:sz w:val="16"/>
                <w:szCs w:val="16"/>
                <w:lang w:val="en-US"/>
              </w:rPr>
            </w:pPr>
            <w:r w:rsidRPr="00721E24">
              <w:rPr>
                <w:rFonts w:ascii="Calibri" w:hAnsi="Calibri"/>
                <w:b/>
                <w:bCs/>
                <w:sz w:val="16"/>
                <w:szCs w:val="16"/>
              </w:rPr>
              <w:t>20</w:t>
            </w:r>
            <w:r>
              <w:rPr>
                <w:rFonts w:ascii="Calibri" w:hAnsi="Calibri"/>
                <w:b/>
                <w:bCs/>
                <w:sz w:val="16"/>
                <w:szCs w:val="16"/>
              </w:rPr>
              <w:t>24</w:t>
            </w:r>
          </w:p>
        </w:tc>
        <w:tc>
          <w:tcPr>
            <w:tcW w:w="222" w:type="dxa"/>
            <w:tcBorders>
              <w:top w:val="nil"/>
              <w:left w:val="nil"/>
              <w:bottom w:val="nil"/>
              <w:right w:val="nil"/>
            </w:tcBorders>
            <w:shd w:val="clear" w:color="auto" w:fill="auto"/>
            <w:noWrap/>
            <w:vAlign w:val="bottom"/>
            <w:hideMark/>
          </w:tcPr>
          <w:p w14:paraId="73277F42" w14:textId="77777777" w:rsidR="00153D24" w:rsidRPr="00721E24" w:rsidRDefault="00153D24" w:rsidP="00153D24">
            <w:pPr>
              <w:jc w:val="right"/>
              <w:outlineLvl w:val="0"/>
              <w:rPr>
                <w:rFonts w:ascii="Calibri" w:hAnsi="Calibri"/>
                <w:b/>
                <w:bCs/>
                <w:sz w:val="16"/>
                <w:szCs w:val="16"/>
              </w:rPr>
            </w:pPr>
          </w:p>
        </w:tc>
        <w:tc>
          <w:tcPr>
            <w:tcW w:w="1135" w:type="dxa"/>
            <w:tcBorders>
              <w:top w:val="nil"/>
              <w:left w:val="nil"/>
              <w:bottom w:val="nil"/>
              <w:right w:val="nil"/>
            </w:tcBorders>
            <w:shd w:val="clear" w:color="auto" w:fill="auto"/>
            <w:noWrap/>
            <w:vAlign w:val="bottom"/>
            <w:hideMark/>
          </w:tcPr>
          <w:p w14:paraId="4D4A041B" w14:textId="77777777" w:rsidR="00153D24" w:rsidRPr="00250B22" w:rsidRDefault="00153D24" w:rsidP="00153D24">
            <w:pPr>
              <w:jc w:val="right"/>
              <w:outlineLvl w:val="0"/>
              <w:rPr>
                <w:rFonts w:ascii="Calibri" w:hAnsi="Calibri"/>
                <w:b/>
                <w:bCs/>
                <w:sz w:val="16"/>
                <w:szCs w:val="16"/>
                <w:lang w:val="en-US"/>
              </w:rPr>
            </w:pPr>
            <w:r w:rsidRPr="00721E24">
              <w:rPr>
                <w:rFonts w:ascii="Calibri" w:hAnsi="Calibri"/>
                <w:b/>
                <w:bCs/>
                <w:sz w:val="16"/>
                <w:szCs w:val="16"/>
              </w:rPr>
              <w:t>20</w:t>
            </w:r>
            <w:r>
              <w:rPr>
                <w:rFonts w:ascii="Calibri" w:hAnsi="Calibri"/>
                <w:b/>
                <w:bCs/>
                <w:sz w:val="16"/>
                <w:szCs w:val="16"/>
              </w:rPr>
              <w:t>23</w:t>
            </w:r>
          </w:p>
        </w:tc>
      </w:tr>
      <w:tr w:rsidR="00153D24" w:rsidRPr="00721E24" w14:paraId="1B42DB38" w14:textId="77777777" w:rsidTr="00153D24">
        <w:trPr>
          <w:trHeight w:val="255"/>
        </w:trPr>
        <w:tc>
          <w:tcPr>
            <w:tcW w:w="6890" w:type="dxa"/>
            <w:tcBorders>
              <w:top w:val="nil"/>
              <w:left w:val="nil"/>
              <w:bottom w:val="nil"/>
              <w:right w:val="nil"/>
            </w:tcBorders>
            <w:shd w:val="clear" w:color="auto" w:fill="auto"/>
            <w:noWrap/>
            <w:vAlign w:val="bottom"/>
            <w:hideMark/>
          </w:tcPr>
          <w:p w14:paraId="4451F037" w14:textId="77777777" w:rsidR="00153D24" w:rsidRPr="00721E24" w:rsidRDefault="00153D24" w:rsidP="00153D24">
            <w:pPr>
              <w:outlineLvl w:val="0"/>
              <w:rPr>
                <w:rFonts w:ascii="Calibri" w:hAnsi="Calibri"/>
                <w:sz w:val="16"/>
                <w:szCs w:val="16"/>
              </w:rPr>
            </w:pPr>
            <w:r>
              <w:rPr>
                <w:rFonts w:ascii="Calibri" w:hAnsi="Calibri"/>
                <w:sz w:val="16"/>
                <w:szCs w:val="16"/>
              </w:rPr>
              <w:t xml:space="preserve"> </w:t>
            </w:r>
            <w:r w:rsidRPr="0029709B">
              <w:rPr>
                <w:rFonts w:ascii="Calibri" w:hAnsi="Calibri"/>
                <w:sz w:val="16"/>
                <w:szCs w:val="16"/>
              </w:rPr>
              <w:t xml:space="preserve">Доходы по финансовым активам, оцениваемым по справедливой стоимости через прибыль или убыток.  </w:t>
            </w:r>
          </w:p>
        </w:tc>
        <w:tc>
          <w:tcPr>
            <w:tcW w:w="1135" w:type="dxa"/>
            <w:tcBorders>
              <w:top w:val="nil"/>
              <w:left w:val="nil"/>
              <w:bottom w:val="single" w:sz="4" w:space="0" w:color="auto"/>
              <w:right w:val="nil"/>
            </w:tcBorders>
            <w:shd w:val="clear" w:color="auto" w:fill="auto"/>
            <w:noWrap/>
            <w:vAlign w:val="bottom"/>
            <w:hideMark/>
          </w:tcPr>
          <w:p w14:paraId="16794AF8" w14:textId="77777777" w:rsidR="00153D24" w:rsidRPr="00721E24" w:rsidRDefault="00153D24" w:rsidP="00153D24">
            <w:pPr>
              <w:jc w:val="right"/>
              <w:outlineLvl w:val="0"/>
              <w:rPr>
                <w:rFonts w:ascii="Calibri" w:hAnsi="Calibri"/>
                <w:sz w:val="16"/>
                <w:szCs w:val="16"/>
              </w:rPr>
            </w:pPr>
            <w:r w:rsidRPr="00721E24">
              <w:rPr>
                <w:rFonts w:ascii="Calibri" w:hAnsi="Calibri"/>
                <w:sz w:val="16"/>
                <w:szCs w:val="16"/>
              </w:rPr>
              <w:t xml:space="preserve">                              - </w:t>
            </w:r>
          </w:p>
        </w:tc>
        <w:tc>
          <w:tcPr>
            <w:tcW w:w="222" w:type="dxa"/>
            <w:tcBorders>
              <w:top w:val="nil"/>
              <w:left w:val="nil"/>
              <w:bottom w:val="nil"/>
              <w:right w:val="nil"/>
            </w:tcBorders>
            <w:shd w:val="clear" w:color="auto" w:fill="auto"/>
            <w:noWrap/>
            <w:vAlign w:val="bottom"/>
            <w:hideMark/>
          </w:tcPr>
          <w:p w14:paraId="463DCF87" w14:textId="77777777" w:rsidR="00153D24" w:rsidRPr="00721E24" w:rsidRDefault="00153D24" w:rsidP="00153D24">
            <w:pPr>
              <w:jc w:val="right"/>
              <w:outlineLvl w:val="0"/>
              <w:rPr>
                <w:rFonts w:ascii="Calibri" w:hAnsi="Calibri"/>
                <w:sz w:val="16"/>
                <w:szCs w:val="16"/>
              </w:rPr>
            </w:pPr>
          </w:p>
        </w:tc>
        <w:tc>
          <w:tcPr>
            <w:tcW w:w="1135" w:type="dxa"/>
            <w:tcBorders>
              <w:top w:val="nil"/>
              <w:left w:val="nil"/>
              <w:bottom w:val="single" w:sz="4" w:space="0" w:color="auto"/>
              <w:right w:val="nil"/>
            </w:tcBorders>
            <w:shd w:val="clear" w:color="auto" w:fill="auto"/>
            <w:noWrap/>
            <w:vAlign w:val="bottom"/>
            <w:hideMark/>
          </w:tcPr>
          <w:p w14:paraId="4C4F5A2A"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4A29D301" w14:textId="77777777" w:rsidTr="00153D24">
        <w:trPr>
          <w:trHeight w:val="255"/>
        </w:trPr>
        <w:tc>
          <w:tcPr>
            <w:tcW w:w="6890" w:type="dxa"/>
            <w:tcBorders>
              <w:top w:val="nil"/>
              <w:left w:val="nil"/>
              <w:bottom w:val="nil"/>
              <w:right w:val="nil"/>
            </w:tcBorders>
            <w:shd w:val="clear" w:color="auto" w:fill="auto"/>
            <w:noWrap/>
            <w:vAlign w:val="bottom"/>
            <w:hideMark/>
          </w:tcPr>
          <w:p w14:paraId="6EE0C4A3" w14:textId="77777777" w:rsidR="00153D24" w:rsidRPr="00721E24" w:rsidRDefault="00153D24" w:rsidP="00153D24">
            <w:pPr>
              <w:outlineLvl w:val="0"/>
              <w:rPr>
                <w:rFonts w:ascii="Calibri" w:hAnsi="Calibri"/>
                <w:sz w:val="16"/>
                <w:szCs w:val="16"/>
              </w:rPr>
            </w:pPr>
            <w:r>
              <w:rPr>
                <w:rFonts w:ascii="Calibri" w:hAnsi="Calibri"/>
                <w:sz w:val="16"/>
                <w:szCs w:val="16"/>
              </w:rPr>
              <w:t>Итого прочие доходы</w:t>
            </w:r>
          </w:p>
        </w:tc>
        <w:tc>
          <w:tcPr>
            <w:tcW w:w="1135" w:type="dxa"/>
            <w:tcBorders>
              <w:top w:val="single" w:sz="4" w:space="0" w:color="auto"/>
              <w:left w:val="nil"/>
              <w:bottom w:val="single" w:sz="4" w:space="0" w:color="auto"/>
              <w:right w:val="nil"/>
            </w:tcBorders>
            <w:shd w:val="clear" w:color="auto" w:fill="auto"/>
            <w:noWrap/>
            <w:vAlign w:val="bottom"/>
            <w:hideMark/>
          </w:tcPr>
          <w:p w14:paraId="3FE4A47D" w14:textId="77777777" w:rsidR="00153D24" w:rsidRPr="00721E24" w:rsidRDefault="00153D24" w:rsidP="00153D24">
            <w:pPr>
              <w:jc w:val="right"/>
              <w:outlineLvl w:val="0"/>
              <w:rPr>
                <w:rFonts w:ascii="Calibri" w:hAnsi="Calibri"/>
                <w:sz w:val="16"/>
                <w:szCs w:val="16"/>
              </w:rPr>
            </w:pPr>
            <w:r>
              <w:rPr>
                <w:rFonts w:ascii="Calibri" w:hAnsi="Calibri"/>
                <w:sz w:val="16"/>
                <w:szCs w:val="16"/>
              </w:rPr>
              <w:t xml:space="preserve">                              -</w:t>
            </w:r>
          </w:p>
        </w:tc>
        <w:tc>
          <w:tcPr>
            <w:tcW w:w="222" w:type="dxa"/>
            <w:tcBorders>
              <w:top w:val="nil"/>
              <w:left w:val="nil"/>
              <w:bottom w:val="nil"/>
              <w:right w:val="nil"/>
            </w:tcBorders>
            <w:shd w:val="clear" w:color="auto" w:fill="auto"/>
            <w:noWrap/>
            <w:vAlign w:val="bottom"/>
            <w:hideMark/>
          </w:tcPr>
          <w:p w14:paraId="4187323E" w14:textId="77777777" w:rsidR="00153D24" w:rsidRPr="00721E24" w:rsidRDefault="00153D24" w:rsidP="00153D24">
            <w:pPr>
              <w:jc w:val="right"/>
              <w:outlineLvl w:val="0"/>
              <w:rPr>
                <w:rFonts w:ascii="Calibri" w:hAnsi="Calibri"/>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7A9F3E66" w14:textId="77777777" w:rsidR="00153D24" w:rsidRPr="00250B22" w:rsidRDefault="00153D24" w:rsidP="00153D24">
            <w:pPr>
              <w:jc w:val="right"/>
              <w:outlineLvl w:val="0"/>
              <w:rPr>
                <w:rFonts w:ascii="Calibri" w:hAnsi="Calibri"/>
                <w:sz w:val="16"/>
                <w:szCs w:val="16"/>
                <w:lang w:val="en-US"/>
              </w:rPr>
            </w:pPr>
            <w:r>
              <w:rPr>
                <w:rFonts w:ascii="Calibri" w:hAnsi="Calibri"/>
                <w:sz w:val="16"/>
                <w:szCs w:val="16"/>
              </w:rPr>
              <w:t xml:space="preserve"> 20</w:t>
            </w:r>
          </w:p>
        </w:tc>
      </w:tr>
    </w:tbl>
    <w:p w14:paraId="4190A242" w14:textId="77777777" w:rsidR="00153D24" w:rsidRDefault="00153D24" w:rsidP="00153D24">
      <w:pPr>
        <w:spacing w:before="120" w:after="120"/>
        <w:rPr>
          <w:sz w:val="16"/>
          <w:szCs w:val="16"/>
        </w:rPr>
      </w:pPr>
      <w:r w:rsidRPr="00D04900">
        <w:rPr>
          <w:sz w:val="16"/>
          <w:szCs w:val="16"/>
        </w:rPr>
        <w:t xml:space="preserve"> В составе прочих доходов</w:t>
      </w:r>
      <w:r>
        <w:rPr>
          <w:sz w:val="16"/>
          <w:szCs w:val="16"/>
        </w:rPr>
        <w:t xml:space="preserve">  </w:t>
      </w:r>
      <w:r w:rsidRPr="00250B22">
        <w:rPr>
          <w:sz w:val="16"/>
          <w:szCs w:val="16"/>
        </w:rPr>
        <w:t xml:space="preserve"> </w:t>
      </w:r>
      <w:r>
        <w:rPr>
          <w:sz w:val="16"/>
          <w:szCs w:val="16"/>
        </w:rPr>
        <w:t xml:space="preserve">в 2023 году  </w:t>
      </w:r>
      <w:r w:rsidRPr="0073511F">
        <w:rPr>
          <w:sz w:val="16"/>
          <w:szCs w:val="16"/>
        </w:rPr>
        <w:t xml:space="preserve"> </w:t>
      </w:r>
      <w:r>
        <w:rPr>
          <w:sz w:val="16"/>
          <w:szCs w:val="16"/>
        </w:rPr>
        <w:t xml:space="preserve"> отражены    суммы, возвращённые по претензионным требованиям Предприятия.</w:t>
      </w:r>
    </w:p>
    <w:p w14:paraId="64AD9019" w14:textId="77777777" w:rsidR="00153D24" w:rsidRDefault="00153D24" w:rsidP="00153D24">
      <w:pPr>
        <w:spacing w:before="120" w:after="120"/>
      </w:pPr>
    </w:p>
    <w:p w14:paraId="717DEBEA" w14:textId="77777777" w:rsidR="00153D24" w:rsidRDefault="00153D24" w:rsidP="00153D24">
      <w:pPr>
        <w:spacing w:before="120" w:after="120"/>
        <w:rPr>
          <w:rFonts w:ascii="Calibri" w:hAnsi="Calibri"/>
          <w:b/>
          <w:bCs/>
          <w:sz w:val="18"/>
          <w:szCs w:val="18"/>
        </w:rPr>
      </w:pPr>
      <w:r w:rsidRPr="004E4A99">
        <w:rPr>
          <w:rFonts w:ascii="Calibri" w:hAnsi="Calibri"/>
          <w:b/>
          <w:bCs/>
          <w:sz w:val="18"/>
          <w:szCs w:val="18"/>
        </w:rPr>
        <w:t>ПРИМЕЧАНИЕ</w:t>
      </w:r>
      <w:r>
        <w:rPr>
          <w:rFonts w:ascii="Calibri" w:hAnsi="Calibri"/>
          <w:b/>
          <w:bCs/>
          <w:sz w:val="18"/>
          <w:szCs w:val="18"/>
        </w:rPr>
        <w:t xml:space="preserve"> 17. </w:t>
      </w:r>
      <w:r w:rsidRPr="004E4A99">
        <w:rPr>
          <w:rFonts w:ascii="Calibri" w:hAnsi="Calibri"/>
          <w:b/>
          <w:bCs/>
          <w:sz w:val="18"/>
          <w:szCs w:val="18"/>
        </w:rPr>
        <w:t>Административные и прочие операционные расходы</w:t>
      </w:r>
    </w:p>
    <w:tbl>
      <w:tblPr>
        <w:tblW w:w="9882" w:type="dxa"/>
        <w:tblInd w:w="108" w:type="dxa"/>
        <w:tblLayout w:type="fixed"/>
        <w:tblLook w:val="04A0" w:firstRow="1" w:lastRow="0" w:firstColumn="1" w:lastColumn="0" w:noHBand="0" w:noVBand="1"/>
      </w:tblPr>
      <w:tblGrid>
        <w:gridCol w:w="7916"/>
        <w:gridCol w:w="865"/>
        <w:gridCol w:w="236"/>
        <w:gridCol w:w="865"/>
      </w:tblGrid>
      <w:tr w:rsidR="00153D24" w:rsidRPr="00721E24" w14:paraId="78F4FC39" w14:textId="77777777" w:rsidTr="00153D24">
        <w:trPr>
          <w:trHeight w:val="255"/>
        </w:trPr>
        <w:tc>
          <w:tcPr>
            <w:tcW w:w="7916" w:type="dxa"/>
            <w:tcBorders>
              <w:top w:val="nil"/>
              <w:left w:val="nil"/>
              <w:bottom w:val="nil"/>
              <w:right w:val="nil"/>
            </w:tcBorders>
            <w:shd w:val="clear" w:color="auto" w:fill="auto"/>
            <w:noWrap/>
            <w:vAlign w:val="bottom"/>
            <w:hideMark/>
          </w:tcPr>
          <w:p w14:paraId="06D0723D" w14:textId="77777777" w:rsidR="00153D24" w:rsidRPr="00721E24" w:rsidRDefault="00153D24" w:rsidP="00153D24">
            <w:pPr>
              <w:outlineLvl w:val="0"/>
              <w:rPr>
                <w:rFonts w:ascii="Calibri" w:hAnsi="Calibri"/>
                <w:sz w:val="16"/>
                <w:szCs w:val="16"/>
              </w:rPr>
            </w:pPr>
          </w:p>
        </w:tc>
        <w:tc>
          <w:tcPr>
            <w:tcW w:w="865" w:type="dxa"/>
            <w:tcBorders>
              <w:top w:val="nil"/>
              <w:left w:val="nil"/>
              <w:bottom w:val="nil"/>
              <w:right w:val="nil"/>
            </w:tcBorders>
            <w:shd w:val="clear" w:color="auto" w:fill="auto"/>
            <w:noWrap/>
            <w:vAlign w:val="bottom"/>
            <w:hideMark/>
          </w:tcPr>
          <w:p w14:paraId="05BB35F3" w14:textId="77777777" w:rsidR="00153D24" w:rsidRPr="00721E24" w:rsidRDefault="00153D24" w:rsidP="00153D24">
            <w:pPr>
              <w:jc w:val="right"/>
              <w:outlineLvl w:val="0"/>
              <w:rPr>
                <w:rFonts w:ascii="Calibri" w:hAnsi="Calibri"/>
                <w:b/>
                <w:bCs/>
                <w:sz w:val="16"/>
                <w:szCs w:val="16"/>
              </w:rPr>
            </w:pPr>
            <w:r w:rsidRPr="00721E24">
              <w:rPr>
                <w:rFonts w:ascii="Calibri" w:hAnsi="Calibri"/>
                <w:b/>
                <w:bCs/>
                <w:sz w:val="16"/>
                <w:szCs w:val="16"/>
              </w:rPr>
              <w:t>20</w:t>
            </w:r>
            <w:r>
              <w:rPr>
                <w:rFonts w:ascii="Calibri" w:hAnsi="Calibri"/>
                <w:b/>
                <w:bCs/>
                <w:sz w:val="16"/>
                <w:szCs w:val="16"/>
              </w:rPr>
              <w:t>24</w:t>
            </w:r>
          </w:p>
        </w:tc>
        <w:tc>
          <w:tcPr>
            <w:tcW w:w="236" w:type="dxa"/>
            <w:tcBorders>
              <w:top w:val="nil"/>
              <w:left w:val="nil"/>
              <w:bottom w:val="nil"/>
              <w:right w:val="nil"/>
            </w:tcBorders>
            <w:shd w:val="clear" w:color="auto" w:fill="auto"/>
            <w:noWrap/>
            <w:vAlign w:val="bottom"/>
            <w:hideMark/>
          </w:tcPr>
          <w:p w14:paraId="7A11700F" w14:textId="77777777" w:rsidR="00153D24" w:rsidRPr="00721E24" w:rsidRDefault="00153D24" w:rsidP="00153D24">
            <w:pPr>
              <w:jc w:val="right"/>
              <w:outlineLvl w:val="0"/>
              <w:rPr>
                <w:rFonts w:ascii="Calibri" w:hAnsi="Calibri"/>
                <w:b/>
                <w:bCs/>
                <w:sz w:val="16"/>
                <w:szCs w:val="16"/>
              </w:rPr>
            </w:pPr>
          </w:p>
        </w:tc>
        <w:tc>
          <w:tcPr>
            <w:tcW w:w="865" w:type="dxa"/>
            <w:tcBorders>
              <w:top w:val="nil"/>
              <w:left w:val="nil"/>
              <w:bottom w:val="nil"/>
              <w:right w:val="nil"/>
            </w:tcBorders>
            <w:shd w:val="clear" w:color="auto" w:fill="auto"/>
            <w:noWrap/>
            <w:vAlign w:val="bottom"/>
            <w:hideMark/>
          </w:tcPr>
          <w:p w14:paraId="0A04E5EA" w14:textId="77777777" w:rsidR="00153D24" w:rsidRPr="00721E24" w:rsidRDefault="00153D24" w:rsidP="00153D24">
            <w:pPr>
              <w:jc w:val="right"/>
              <w:outlineLvl w:val="0"/>
              <w:rPr>
                <w:rFonts w:ascii="Calibri" w:hAnsi="Calibri"/>
                <w:b/>
                <w:bCs/>
                <w:sz w:val="16"/>
                <w:szCs w:val="16"/>
              </w:rPr>
            </w:pPr>
            <w:r w:rsidRPr="00721E24">
              <w:rPr>
                <w:rFonts w:ascii="Calibri" w:hAnsi="Calibri"/>
                <w:b/>
                <w:bCs/>
                <w:sz w:val="16"/>
                <w:szCs w:val="16"/>
              </w:rPr>
              <w:t>20</w:t>
            </w:r>
            <w:r>
              <w:rPr>
                <w:rFonts w:ascii="Calibri" w:hAnsi="Calibri"/>
                <w:b/>
                <w:bCs/>
                <w:sz w:val="16"/>
                <w:szCs w:val="16"/>
              </w:rPr>
              <w:t>23</w:t>
            </w:r>
          </w:p>
        </w:tc>
      </w:tr>
      <w:tr w:rsidR="00153D24" w:rsidRPr="00721E24" w14:paraId="06AB8E20" w14:textId="77777777" w:rsidTr="00153D24">
        <w:trPr>
          <w:trHeight w:val="255"/>
        </w:trPr>
        <w:tc>
          <w:tcPr>
            <w:tcW w:w="7916" w:type="dxa"/>
            <w:tcBorders>
              <w:top w:val="nil"/>
              <w:left w:val="nil"/>
              <w:bottom w:val="nil"/>
              <w:right w:val="nil"/>
            </w:tcBorders>
            <w:shd w:val="clear" w:color="auto" w:fill="auto"/>
            <w:noWrap/>
            <w:vAlign w:val="bottom"/>
            <w:hideMark/>
          </w:tcPr>
          <w:p w14:paraId="697D1C14" w14:textId="77777777" w:rsidR="00153D24" w:rsidRPr="00721E24" w:rsidRDefault="00153D24" w:rsidP="00153D24">
            <w:pPr>
              <w:outlineLvl w:val="0"/>
              <w:rPr>
                <w:rFonts w:ascii="Calibri" w:hAnsi="Calibri"/>
                <w:b/>
                <w:bCs/>
                <w:sz w:val="16"/>
                <w:szCs w:val="16"/>
              </w:rPr>
            </w:pPr>
            <w:r w:rsidRPr="00721E24">
              <w:rPr>
                <w:rFonts w:ascii="Calibri" w:hAnsi="Calibri"/>
                <w:b/>
                <w:bCs/>
                <w:sz w:val="16"/>
                <w:szCs w:val="16"/>
              </w:rPr>
              <w:t>Административные расходы</w:t>
            </w:r>
          </w:p>
        </w:tc>
        <w:tc>
          <w:tcPr>
            <w:tcW w:w="865" w:type="dxa"/>
            <w:tcBorders>
              <w:top w:val="nil"/>
              <w:left w:val="nil"/>
              <w:bottom w:val="nil"/>
              <w:right w:val="nil"/>
            </w:tcBorders>
            <w:shd w:val="clear" w:color="auto" w:fill="auto"/>
            <w:noWrap/>
            <w:vAlign w:val="bottom"/>
            <w:hideMark/>
          </w:tcPr>
          <w:p w14:paraId="7FAB1164" w14:textId="77777777" w:rsidR="00153D24" w:rsidRPr="00721E24" w:rsidRDefault="00153D24" w:rsidP="00153D24">
            <w:pPr>
              <w:jc w:val="right"/>
              <w:outlineLvl w:val="0"/>
              <w:rPr>
                <w:rFonts w:ascii="Calibri" w:hAnsi="Calibri"/>
                <w:b/>
                <w:bCs/>
                <w:sz w:val="16"/>
                <w:szCs w:val="16"/>
              </w:rPr>
            </w:pPr>
          </w:p>
        </w:tc>
        <w:tc>
          <w:tcPr>
            <w:tcW w:w="236" w:type="dxa"/>
            <w:tcBorders>
              <w:top w:val="nil"/>
              <w:left w:val="nil"/>
              <w:bottom w:val="nil"/>
              <w:right w:val="nil"/>
            </w:tcBorders>
            <w:shd w:val="clear" w:color="auto" w:fill="auto"/>
            <w:noWrap/>
            <w:vAlign w:val="bottom"/>
            <w:hideMark/>
          </w:tcPr>
          <w:p w14:paraId="60C71945" w14:textId="77777777" w:rsidR="00153D24" w:rsidRPr="00721E24" w:rsidRDefault="00153D24" w:rsidP="00153D24">
            <w:pPr>
              <w:jc w:val="right"/>
              <w:outlineLvl w:val="0"/>
              <w:rPr>
                <w:rFonts w:ascii="Calibri" w:hAnsi="Calibri"/>
                <w:b/>
                <w:bCs/>
                <w:sz w:val="16"/>
                <w:szCs w:val="16"/>
              </w:rPr>
            </w:pPr>
          </w:p>
        </w:tc>
        <w:tc>
          <w:tcPr>
            <w:tcW w:w="865" w:type="dxa"/>
            <w:tcBorders>
              <w:top w:val="nil"/>
              <w:left w:val="nil"/>
              <w:bottom w:val="nil"/>
              <w:right w:val="nil"/>
            </w:tcBorders>
            <w:shd w:val="clear" w:color="auto" w:fill="auto"/>
            <w:noWrap/>
            <w:vAlign w:val="bottom"/>
            <w:hideMark/>
          </w:tcPr>
          <w:p w14:paraId="5121544A" w14:textId="77777777" w:rsidR="00153D24" w:rsidRPr="00721E24" w:rsidRDefault="00153D24" w:rsidP="00153D24">
            <w:pPr>
              <w:jc w:val="right"/>
              <w:outlineLvl w:val="0"/>
              <w:rPr>
                <w:rFonts w:ascii="Calibri" w:hAnsi="Calibri"/>
                <w:b/>
                <w:bCs/>
                <w:sz w:val="16"/>
                <w:szCs w:val="16"/>
              </w:rPr>
            </w:pPr>
          </w:p>
        </w:tc>
      </w:tr>
      <w:tr w:rsidR="00153D24" w:rsidRPr="00721E24" w14:paraId="21F7798F" w14:textId="77777777" w:rsidTr="00153D24">
        <w:trPr>
          <w:trHeight w:val="255"/>
        </w:trPr>
        <w:tc>
          <w:tcPr>
            <w:tcW w:w="7916" w:type="dxa"/>
            <w:tcBorders>
              <w:top w:val="nil"/>
              <w:left w:val="nil"/>
              <w:bottom w:val="nil"/>
              <w:right w:val="nil"/>
            </w:tcBorders>
            <w:shd w:val="clear" w:color="auto" w:fill="auto"/>
            <w:noWrap/>
            <w:vAlign w:val="bottom"/>
            <w:hideMark/>
          </w:tcPr>
          <w:p w14:paraId="7E782309" w14:textId="77777777" w:rsidR="00153D24" w:rsidRPr="00721E24" w:rsidRDefault="00153D24" w:rsidP="00153D24">
            <w:pPr>
              <w:outlineLvl w:val="0"/>
              <w:rPr>
                <w:rFonts w:ascii="Calibri" w:hAnsi="Calibri"/>
                <w:sz w:val="16"/>
                <w:szCs w:val="16"/>
              </w:rPr>
            </w:pPr>
            <w:r w:rsidRPr="00721E24">
              <w:rPr>
                <w:rFonts w:ascii="Calibri" w:hAnsi="Calibri"/>
                <w:sz w:val="16"/>
                <w:szCs w:val="16"/>
              </w:rPr>
              <w:t>Расходы на содержание персонала</w:t>
            </w:r>
          </w:p>
        </w:tc>
        <w:tc>
          <w:tcPr>
            <w:tcW w:w="865" w:type="dxa"/>
            <w:tcBorders>
              <w:top w:val="nil"/>
              <w:left w:val="nil"/>
              <w:bottom w:val="nil"/>
              <w:right w:val="nil"/>
            </w:tcBorders>
            <w:shd w:val="clear" w:color="auto" w:fill="auto"/>
            <w:noWrap/>
            <w:vAlign w:val="bottom"/>
          </w:tcPr>
          <w:p w14:paraId="61E50010" w14:textId="77777777" w:rsidR="00153D24" w:rsidRPr="00721E24" w:rsidRDefault="00153D24" w:rsidP="00153D24">
            <w:pPr>
              <w:jc w:val="right"/>
              <w:outlineLvl w:val="0"/>
              <w:rPr>
                <w:rFonts w:ascii="Calibri" w:hAnsi="Calibri"/>
                <w:sz w:val="16"/>
                <w:szCs w:val="16"/>
              </w:rPr>
            </w:pPr>
            <w:r>
              <w:rPr>
                <w:rFonts w:ascii="Calibri" w:hAnsi="Calibri"/>
                <w:sz w:val="16"/>
                <w:szCs w:val="16"/>
              </w:rPr>
              <w:t>99 313</w:t>
            </w:r>
          </w:p>
        </w:tc>
        <w:tc>
          <w:tcPr>
            <w:tcW w:w="236" w:type="dxa"/>
            <w:tcBorders>
              <w:top w:val="nil"/>
              <w:left w:val="nil"/>
              <w:bottom w:val="nil"/>
              <w:right w:val="nil"/>
            </w:tcBorders>
            <w:shd w:val="clear" w:color="auto" w:fill="auto"/>
            <w:noWrap/>
            <w:vAlign w:val="bottom"/>
            <w:hideMark/>
          </w:tcPr>
          <w:p w14:paraId="29403FF4"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20E23AD3" w14:textId="77777777" w:rsidR="00153D24" w:rsidRPr="00721E24" w:rsidRDefault="00153D24" w:rsidP="00153D24">
            <w:pPr>
              <w:jc w:val="right"/>
              <w:outlineLvl w:val="0"/>
              <w:rPr>
                <w:rFonts w:ascii="Calibri" w:hAnsi="Calibri"/>
                <w:sz w:val="16"/>
                <w:szCs w:val="16"/>
              </w:rPr>
            </w:pPr>
            <w:r>
              <w:rPr>
                <w:rFonts w:ascii="Calibri" w:hAnsi="Calibri"/>
                <w:sz w:val="16"/>
                <w:szCs w:val="16"/>
              </w:rPr>
              <w:t>78 571</w:t>
            </w:r>
          </w:p>
        </w:tc>
      </w:tr>
      <w:tr w:rsidR="00153D24" w:rsidRPr="00721E24" w14:paraId="4E98A2CC" w14:textId="77777777" w:rsidTr="00153D24">
        <w:trPr>
          <w:trHeight w:val="255"/>
        </w:trPr>
        <w:tc>
          <w:tcPr>
            <w:tcW w:w="7916" w:type="dxa"/>
            <w:tcBorders>
              <w:top w:val="nil"/>
              <w:left w:val="nil"/>
              <w:bottom w:val="nil"/>
              <w:right w:val="nil"/>
            </w:tcBorders>
            <w:shd w:val="clear" w:color="auto" w:fill="auto"/>
            <w:noWrap/>
            <w:vAlign w:val="bottom"/>
            <w:hideMark/>
          </w:tcPr>
          <w:p w14:paraId="2DFF32AD" w14:textId="77777777" w:rsidR="00153D24" w:rsidRPr="00721E24" w:rsidRDefault="00153D24" w:rsidP="00153D24">
            <w:pPr>
              <w:outlineLvl w:val="0"/>
              <w:rPr>
                <w:rFonts w:ascii="Calibri" w:hAnsi="Calibri"/>
                <w:sz w:val="16"/>
                <w:szCs w:val="16"/>
              </w:rPr>
            </w:pPr>
            <w:r w:rsidRPr="00721E24">
              <w:rPr>
                <w:rFonts w:ascii="Calibri" w:hAnsi="Calibri"/>
                <w:sz w:val="16"/>
                <w:szCs w:val="16"/>
              </w:rPr>
              <w:t>Налоги и сборы в виде начислений на заработную плату</w:t>
            </w:r>
          </w:p>
        </w:tc>
        <w:tc>
          <w:tcPr>
            <w:tcW w:w="865" w:type="dxa"/>
            <w:tcBorders>
              <w:top w:val="nil"/>
              <w:left w:val="nil"/>
              <w:bottom w:val="nil"/>
              <w:right w:val="nil"/>
            </w:tcBorders>
            <w:shd w:val="clear" w:color="auto" w:fill="auto"/>
            <w:noWrap/>
            <w:vAlign w:val="bottom"/>
          </w:tcPr>
          <w:p w14:paraId="3247D484" w14:textId="77777777" w:rsidR="00153D24" w:rsidRPr="00721E24" w:rsidRDefault="00153D24" w:rsidP="00153D24">
            <w:pPr>
              <w:jc w:val="right"/>
              <w:outlineLvl w:val="0"/>
              <w:rPr>
                <w:rFonts w:ascii="Calibri" w:hAnsi="Calibri"/>
                <w:sz w:val="16"/>
                <w:szCs w:val="16"/>
              </w:rPr>
            </w:pPr>
            <w:r>
              <w:rPr>
                <w:rFonts w:ascii="Calibri" w:hAnsi="Calibri"/>
                <w:sz w:val="16"/>
                <w:szCs w:val="16"/>
              </w:rPr>
              <w:t>16 103</w:t>
            </w:r>
          </w:p>
        </w:tc>
        <w:tc>
          <w:tcPr>
            <w:tcW w:w="236" w:type="dxa"/>
            <w:tcBorders>
              <w:top w:val="nil"/>
              <w:left w:val="nil"/>
              <w:bottom w:val="nil"/>
              <w:right w:val="nil"/>
            </w:tcBorders>
            <w:shd w:val="clear" w:color="auto" w:fill="auto"/>
            <w:noWrap/>
            <w:vAlign w:val="bottom"/>
            <w:hideMark/>
          </w:tcPr>
          <w:p w14:paraId="08B0923D"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78E6F02B" w14:textId="77777777" w:rsidR="00153D24" w:rsidRPr="00721E24" w:rsidRDefault="00153D24" w:rsidP="00153D24">
            <w:pPr>
              <w:jc w:val="right"/>
              <w:outlineLvl w:val="0"/>
              <w:rPr>
                <w:rFonts w:ascii="Calibri" w:hAnsi="Calibri"/>
                <w:sz w:val="16"/>
                <w:szCs w:val="16"/>
              </w:rPr>
            </w:pPr>
            <w:r>
              <w:rPr>
                <w:rFonts w:ascii="Calibri" w:hAnsi="Calibri"/>
                <w:sz w:val="16"/>
                <w:szCs w:val="16"/>
              </w:rPr>
              <w:t>12 760</w:t>
            </w:r>
          </w:p>
        </w:tc>
      </w:tr>
      <w:tr w:rsidR="00153D24" w:rsidRPr="00721E24" w14:paraId="751C1F20" w14:textId="77777777" w:rsidTr="00153D24">
        <w:trPr>
          <w:trHeight w:val="255"/>
        </w:trPr>
        <w:tc>
          <w:tcPr>
            <w:tcW w:w="7916" w:type="dxa"/>
            <w:tcBorders>
              <w:top w:val="nil"/>
              <w:left w:val="nil"/>
              <w:bottom w:val="nil"/>
              <w:right w:val="nil"/>
            </w:tcBorders>
            <w:shd w:val="clear" w:color="auto" w:fill="auto"/>
            <w:noWrap/>
            <w:vAlign w:val="bottom"/>
            <w:hideMark/>
          </w:tcPr>
          <w:p w14:paraId="50AA4BA4" w14:textId="77777777" w:rsidR="00153D24" w:rsidRPr="00721E24" w:rsidRDefault="00153D24" w:rsidP="00153D24">
            <w:pPr>
              <w:outlineLvl w:val="0"/>
              <w:rPr>
                <w:rFonts w:ascii="Calibri" w:hAnsi="Calibri"/>
                <w:sz w:val="16"/>
                <w:szCs w:val="16"/>
              </w:rPr>
            </w:pPr>
            <w:r w:rsidRPr="00721E24">
              <w:rPr>
                <w:rFonts w:ascii="Calibri" w:hAnsi="Calibri"/>
                <w:sz w:val="16"/>
                <w:szCs w:val="16"/>
              </w:rPr>
              <w:t>Амортизация:</w:t>
            </w:r>
          </w:p>
        </w:tc>
        <w:tc>
          <w:tcPr>
            <w:tcW w:w="865" w:type="dxa"/>
            <w:tcBorders>
              <w:top w:val="nil"/>
              <w:left w:val="nil"/>
              <w:bottom w:val="nil"/>
              <w:right w:val="nil"/>
            </w:tcBorders>
            <w:shd w:val="clear" w:color="auto" w:fill="auto"/>
            <w:noWrap/>
            <w:vAlign w:val="bottom"/>
          </w:tcPr>
          <w:p w14:paraId="3024C31F" w14:textId="77777777" w:rsidR="00153D24" w:rsidRPr="00721E24" w:rsidRDefault="00153D24" w:rsidP="00153D24">
            <w:pPr>
              <w:jc w:val="right"/>
              <w:outlineLvl w:val="0"/>
              <w:rPr>
                <w:rFonts w:ascii="Calibri" w:hAnsi="Calibri"/>
                <w:sz w:val="16"/>
                <w:szCs w:val="16"/>
              </w:rPr>
            </w:pPr>
          </w:p>
        </w:tc>
        <w:tc>
          <w:tcPr>
            <w:tcW w:w="236" w:type="dxa"/>
            <w:tcBorders>
              <w:top w:val="nil"/>
              <w:left w:val="nil"/>
              <w:bottom w:val="nil"/>
              <w:right w:val="nil"/>
            </w:tcBorders>
            <w:shd w:val="clear" w:color="auto" w:fill="auto"/>
            <w:noWrap/>
            <w:vAlign w:val="bottom"/>
            <w:hideMark/>
          </w:tcPr>
          <w:p w14:paraId="0D5E4F5C"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761740C1" w14:textId="77777777" w:rsidR="00153D24" w:rsidRPr="00721E24" w:rsidRDefault="00153D24" w:rsidP="00153D24">
            <w:pPr>
              <w:jc w:val="right"/>
              <w:outlineLvl w:val="0"/>
              <w:rPr>
                <w:rFonts w:ascii="Calibri" w:hAnsi="Calibri"/>
                <w:sz w:val="16"/>
                <w:szCs w:val="16"/>
              </w:rPr>
            </w:pPr>
          </w:p>
        </w:tc>
      </w:tr>
      <w:tr w:rsidR="00153D24" w:rsidRPr="00721E24" w14:paraId="6CA9A007" w14:textId="77777777" w:rsidTr="00153D24">
        <w:trPr>
          <w:trHeight w:val="255"/>
        </w:trPr>
        <w:tc>
          <w:tcPr>
            <w:tcW w:w="7916" w:type="dxa"/>
            <w:tcBorders>
              <w:top w:val="nil"/>
              <w:left w:val="nil"/>
              <w:bottom w:val="nil"/>
              <w:right w:val="nil"/>
            </w:tcBorders>
            <w:shd w:val="clear" w:color="auto" w:fill="auto"/>
            <w:noWrap/>
            <w:vAlign w:val="bottom"/>
            <w:hideMark/>
          </w:tcPr>
          <w:p w14:paraId="52E307EF"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по основным средствам</w:t>
            </w:r>
          </w:p>
        </w:tc>
        <w:tc>
          <w:tcPr>
            <w:tcW w:w="865" w:type="dxa"/>
            <w:tcBorders>
              <w:top w:val="nil"/>
              <w:left w:val="nil"/>
              <w:bottom w:val="nil"/>
              <w:right w:val="nil"/>
            </w:tcBorders>
            <w:shd w:val="clear" w:color="auto" w:fill="auto"/>
            <w:noWrap/>
            <w:vAlign w:val="bottom"/>
          </w:tcPr>
          <w:p w14:paraId="6AB438A8" w14:textId="77777777" w:rsidR="00153D24" w:rsidRPr="00721E24" w:rsidRDefault="00153D24" w:rsidP="00153D24">
            <w:pPr>
              <w:jc w:val="right"/>
              <w:outlineLvl w:val="0"/>
              <w:rPr>
                <w:rFonts w:ascii="Calibri" w:hAnsi="Calibri"/>
                <w:sz w:val="16"/>
                <w:szCs w:val="16"/>
              </w:rPr>
            </w:pPr>
            <w:r>
              <w:rPr>
                <w:rFonts w:ascii="Calibri" w:hAnsi="Calibri"/>
                <w:sz w:val="16"/>
                <w:szCs w:val="16"/>
              </w:rPr>
              <w:t>182</w:t>
            </w:r>
          </w:p>
        </w:tc>
        <w:tc>
          <w:tcPr>
            <w:tcW w:w="236" w:type="dxa"/>
            <w:tcBorders>
              <w:top w:val="nil"/>
              <w:left w:val="nil"/>
              <w:bottom w:val="nil"/>
              <w:right w:val="nil"/>
            </w:tcBorders>
            <w:shd w:val="clear" w:color="auto" w:fill="auto"/>
            <w:noWrap/>
            <w:vAlign w:val="bottom"/>
            <w:hideMark/>
          </w:tcPr>
          <w:p w14:paraId="1EEE8742"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3FC7BCFA" w14:textId="77777777" w:rsidR="00153D24" w:rsidRPr="00721E24" w:rsidRDefault="00153D24" w:rsidP="00153D24">
            <w:pPr>
              <w:jc w:val="right"/>
              <w:outlineLvl w:val="0"/>
              <w:rPr>
                <w:rFonts w:ascii="Calibri" w:hAnsi="Calibri"/>
                <w:sz w:val="16"/>
                <w:szCs w:val="16"/>
              </w:rPr>
            </w:pPr>
            <w:r>
              <w:rPr>
                <w:rFonts w:ascii="Calibri" w:hAnsi="Calibri"/>
                <w:sz w:val="16"/>
                <w:szCs w:val="16"/>
              </w:rPr>
              <w:t>234</w:t>
            </w:r>
          </w:p>
        </w:tc>
      </w:tr>
      <w:tr w:rsidR="00153D24" w:rsidRPr="00721E24" w14:paraId="2697EC33" w14:textId="77777777" w:rsidTr="00153D24">
        <w:trPr>
          <w:trHeight w:val="255"/>
        </w:trPr>
        <w:tc>
          <w:tcPr>
            <w:tcW w:w="7916" w:type="dxa"/>
            <w:tcBorders>
              <w:top w:val="nil"/>
              <w:left w:val="nil"/>
              <w:bottom w:val="nil"/>
              <w:right w:val="nil"/>
            </w:tcBorders>
            <w:shd w:val="clear" w:color="auto" w:fill="auto"/>
            <w:noWrap/>
            <w:vAlign w:val="bottom"/>
          </w:tcPr>
          <w:p w14:paraId="426D2B3F" w14:textId="77777777" w:rsidR="00153D24" w:rsidRPr="00721E24" w:rsidRDefault="00153D24" w:rsidP="00153D24">
            <w:pPr>
              <w:outlineLvl w:val="0"/>
              <w:rPr>
                <w:rFonts w:ascii="Calibri" w:hAnsi="Calibri"/>
                <w:sz w:val="16"/>
                <w:szCs w:val="16"/>
              </w:rPr>
            </w:pPr>
            <w:r>
              <w:rPr>
                <w:rFonts w:ascii="Calibri" w:hAnsi="Calibri"/>
                <w:sz w:val="16"/>
                <w:szCs w:val="16"/>
              </w:rPr>
              <w:t xml:space="preserve">    - по активам в форме права пользования</w:t>
            </w:r>
          </w:p>
        </w:tc>
        <w:tc>
          <w:tcPr>
            <w:tcW w:w="865" w:type="dxa"/>
            <w:tcBorders>
              <w:top w:val="nil"/>
              <w:left w:val="nil"/>
              <w:bottom w:val="nil"/>
              <w:right w:val="nil"/>
            </w:tcBorders>
            <w:shd w:val="clear" w:color="auto" w:fill="auto"/>
            <w:noWrap/>
            <w:vAlign w:val="bottom"/>
          </w:tcPr>
          <w:p w14:paraId="7120EFB8" w14:textId="77777777" w:rsidR="00153D24" w:rsidRPr="00721E24" w:rsidRDefault="00153D24" w:rsidP="00153D24">
            <w:pPr>
              <w:jc w:val="right"/>
              <w:outlineLvl w:val="0"/>
              <w:rPr>
                <w:rFonts w:ascii="Calibri" w:hAnsi="Calibri"/>
                <w:sz w:val="16"/>
                <w:szCs w:val="16"/>
              </w:rPr>
            </w:pPr>
            <w:r>
              <w:rPr>
                <w:rFonts w:ascii="Calibri" w:hAnsi="Calibri"/>
                <w:sz w:val="16"/>
                <w:szCs w:val="16"/>
              </w:rPr>
              <w:t>15 790</w:t>
            </w:r>
          </w:p>
        </w:tc>
        <w:tc>
          <w:tcPr>
            <w:tcW w:w="236" w:type="dxa"/>
            <w:tcBorders>
              <w:top w:val="nil"/>
              <w:left w:val="nil"/>
              <w:bottom w:val="nil"/>
              <w:right w:val="nil"/>
            </w:tcBorders>
            <w:shd w:val="clear" w:color="auto" w:fill="auto"/>
            <w:noWrap/>
            <w:vAlign w:val="bottom"/>
          </w:tcPr>
          <w:p w14:paraId="17994BE6"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6F017950" w14:textId="77777777" w:rsidR="00153D24" w:rsidRDefault="00153D24" w:rsidP="00153D24">
            <w:pPr>
              <w:jc w:val="right"/>
              <w:outlineLvl w:val="0"/>
              <w:rPr>
                <w:rFonts w:ascii="Calibri" w:hAnsi="Calibri"/>
                <w:sz w:val="16"/>
                <w:szCs w:val="16"/>
              </w:rPr>
            </w:pPr>
            <w:r>
              <w:rPr>
                <w:rFonts w:ascii="Calibri" w:hAnsi="Calibri"/>
                <w:sz w:val="16"/>
                <w:szCs w:val="16"/>
              </w:rPr>
              <w:t>16 848</w:t>
            </w:r>
          </w:p>
        </w:tc>
      </w:tr>
      <w:tr w:rsidR="00153D24" w:rsidRPr="00721E24" w14:paraId="410FBCD0" w14:textId="77777777" w:rsidTr="00153D24">
        <w:trPr>
          <w:trHeight w:val="255"/>
        </w:trPr>
        <w:tc>
          <w:tcPr>
            <w:tcW w:w="7916" w:type="dxa"/>
            <w:tcBorders>
              <w:top w:val="nil"/>
              <w:left w:val="nil"/>
              <w:bottom w:val="nil"/>
              <w:right w:val="nil"/>
            </w:tcBorders>
            <w:shd w:val="clear" w:color="auto" w:fill="auto"/>
            <w:noWrap/>
            <w:vAlign w:val="bottom"/>
            <w:hideMark/>
          </w:tcPr>
          <w:p w14:paraId="2D4D1700"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по нематериальным активам</w:t>
            </w:r>
          </w:p>
        </w:tc>
        <w:tc>
          <w:tcPr>
            <w:tcW w:w="865" w:type="dxa"/>
            <w:tcBorders>
              <w:top w:val="nil"/>
              <w:left w:val="nil"/>
              <w:bottom w:val="nil"/>
              <w:right w:val="nil"/>
            </w:tcBorders>
            <w:shd w:val="clear" w:color="auto" w:fill="auto"/>
            <w:noWrap/>
            <w:vAlign w:val="bottom"/>
          </w:tcPr>
          <w:p w14:paraId="017836DE" w14:textId="77777777" w:rsidR="00153D24" w:rsidRPr="00721E24" w:rsidRDefault="00153D24" w:rsidP="00153D24">
            <w:pPr>
              <w:jc w:val="right"/>
              <w:outlineLvl w:val="0"/>
              <w:rPr>
                <w:rFonts w:ascii="Calibri" w:hAnsi="Calibri"/>
                <w:sz w:val="16"/>
                <w:szCs w:val="16"/>
              </w:rPr>
            </w:pPr>
            <w:r>
              <w:rPr>
                <w:rFonts w:ascii="Calibri" w:hAnsi="Calibri"/>
                <w:sz w:val="16"/>
                <w:szCs w:val="16"/>
              </w:rPr>
              <w:t>25</w:t>
            </w:r>
          </w:p>
        </w:tc>
        <w:tc>
          <w:tcPr>
            <w:tcW w:w="236" w:type="dxa"/>
            <w:tcBorders>
              <w:top w:val="nil"/>
              <w:left w:val="nil"/>
              <w:bottom w:val="nil"/>
              <w:right w:val="nil"/>
            </w:tcBorders>
            <w:shd w:val="clear" w:color="auto" w:fill="auto"/>
            <w:noWrap/>
            <w:vAlign w:val="bottom"/>
            <w:hideMark/>
          </w:tcPr>
          <w:p w14:paraId="7BDD8A48"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7D0EEFBA" w14:textId="77777777" w:rsidR="00153D24" w:rsidRPr="00721E24" w:rsidRDefault="00153D24" w:rsidP="00153D24">
            <w:pPr>
              <w:jc w:val="right"/>
              <w:outlineLvl w:val="0"/>
              <w:rPr>
                <w:rFonts w:ascii="Calibri" w:hAnsi="Calibri"/>
                <w:sz w:val="16"/>
                <w:szCs w:val="16"/>
              </w:rPr>
            </w:pPr>
            <w:r>
              <w:rPr>
                <w:rFonts w:ascii="Calibri" w:hAnsi="Calibri"/>
                <w:sz w:val="16"/>
                <w:szCs w:val="16"/>
              </w:rPr>
              <w:t>23</w:t>
            </w:r>
          </w:p>
        </w:tc>
      </w:tr>
      <w:tr w:rsidR="00153D24" w:rsidRPr="00721E24" w14:paraId="54EC9B03" w14:textId="77777777" w:rsidTr="00153D24">
        <w:trPr>
          <w:trHeight w:val="255"/>
        </w:trPr>
        <w:tc>
          <w:tcPr>
            <w:tcW w:w="7916" w:type="dxa"/>
            <w:tcBorders>
              <w:top w:val="nil"/>
              <w:left w:val="nil"/>
              <w:bottom w:val="nil"/>
              <w:right w:val="nil"/>
            </w:tcBorders>
            <w:shd w:val="clear" w:color="auto" w:fill="auto"/>
            <w:noWrap/>
            <w:vAlign w:val="bottom"/>
            <w:hideMark/>
          </w:tcPr>
          <w:p w14:paraId="13CB565A"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по инвестиционному имуществу, не отражаемому по справедливой стоимости</w:t>
            </w:r>
          </w:p>
        </w:tc>
        <w:tc>
          <w:tcPr>
            <w:tcW w:w="865" w:type="dxa"/>
            <w:tcBorders>
              <w:top w:val="nil"/>
              <w:left w:val="nil"/>
              <w:bottom w:val="nil"/>
              <w:right w:val="nil"/>
            </w:tcBorders>
            <w:shd w:val="clear" w:color="auto" w:fill="auto"/>
            <w:noWrap/>
            <w:vAlign w:val="bottom"/>
          </w:tcPr>
          <w:p w14:paraId="7ABC658D"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2890CE88"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564FF811"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4626B380" w14:textId="77777777" w:rsidTr="00153D24">
        <w:trPr>
          <w:trHeight w:val="255"/>
        </w:trPr>
        <w:tc>
          <w:tcPr>
            <w:tcW w:w="7916" w:type="dxa"/>
            <w:tcBorders>
              <w:top w:val="nil"/>
              <w:left w:val="nil"/>
              <w:bottom w:val="nil"/>
              <w:right w:val="nil"/>
            </w:tcBorders>
            <w:shd w:val="clear" w:color="auto" w:fill="auto"/>
            <w:noWrap/>
            <w:vAlign w:val="bottom"/>
            <w:hideMark/>
          </w:tcPr>
          <w:p w14:paraId="14039F14" w14:textId="77777777" w:rsidR="00153D24" w:rsidRPr="00721E24" w:rsidRDefault="00153D24" w:rsidP="00153D24">
            <w:pPr>
              <w:outlineLvl w:val="0"/>
              <w:rPr>
                <w:rFonts w:ascii="Calibri" w:hAnsi="Calibri"/>
                <w:sz w:val="16"/>
                <w:szCs w:val="16"/>
              </w:rPr>
            </w:pPr>
            <w:r w:rsidRPr="00721E24">
              <w:rPr>
                <w:rFonts w:ascii="Calibri" w:hAnsi="Calibri"/>
                <w:sz w:val="16"/>
                <w:szCs w:val="16"/>
              </w:rPr>
              <w:t>Расходы по операционной аренде</w:t>
            </w:r>
          </w:p>
        </w:tc>
        <w:tc>
          <w:tcPr>
            <w:tcW w:w="865" w:type="dxa"/>
            <w:tcBorders>
              <w:top w:val="nil"/>
              <w:left w:val="nil"/>
              <w:bottom w:val="nil"/>
              <w:right w:val="nil"/>
            </w:tcBorders>
            <w:shd w:val="clear" w:color="auto" w:fill="auto"/>
            <w:noWrap/>
            <w:vAlign w:val="bottom"/>
          </w:tcPr>
          <w:p w14:paraId="69FA85B3" w14:textId="77777777" w:rsidR="00153D24" w:rsidRPr="00721E24" w:rsidRDefault="00153D24" w:rsidP="00153D24">
            <w:pPr>
              <w:jc w:val="right"/>
              <w:outlineLvl w:val="0"/>
              <w:rPr>
                <w:rFonts w:ascii="Calibri" w:hAnsi="Calibri"/>
                <w:sz w:val="16"/>
                <w:szCs w:val="16"/>
              </w:rPr>
            </w:pPr>
            <w:r>
              <w:rPr>
                <w:rFonts w:ascii="Calibri" w:hAnsi="Calibri"/>
                <w:sz w:val="16"/>
                <w:szCs w:val="16"/>
              </w:rPr>
              <w:t>3 581</w:t>
            </w:r>
          </w:p>
        </w:tc>
        <w:tc>
          <w:tcPr>
            <w:tcW w:w="236" w:type="dxa"/>
            <w:tcBorders>
              <w:top w:val="nil"/>
              <w:left w:val="nil"/>
              <w:bottom w:val="nil"/>
              <w:right w:val="nil"/>
            </w:tcBorders>
            <w:shd w:val="clear" w:color="auto" w:fill="auto"/>
            <w:noWrap/>
            <w:vAlign w:val="bottom"/>
            <w:hideMark/>
          </w:tcPr>
          <w:p w14:paraId="4AE81026"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43C05FC4" w14:textId="77777777" w:rsidR="00153D24" w:rsidRPr="00721E24" w:rsidRDefault="00153D24" w:rsidP="00153D24">
            <w:pPr>
              <w:jc w:val="right"/>
              <w:outlineLvl w:val="0"/>
              <w:rPr>
                <w:rFonts w:ascii="Calibri" w:hAnsi="Calibri"/>
                <w:sz w:val="16"/>
                <w:szCs w:val="16"/>
              </w:rPr>
            </w:pPr>
            <w:r>
              <w:rPr>
                <w:rFonts w:ascii="Calibri" w:hAnsi="Calibri"/>
                <w:sz w:val="16"/>
                <w:szCs w:val="16"/>
              </w:rPr>
              <w:t>3 581</w:t>
            </w:r>
          </w:p>
        </w:tc>
      </w:tr>
      <w:tr w:rsidR="00153D24" w:rsidRPr="00721E24" w14:paraId="1E461399" w14:textId="77777777" w:rsidTr="00153D24">
        <w:trPr>
          <w:trHeight w:val="255"/>
        </w:trPr>
        <w:tc>
          <w:tcPr>
            <w:tcW w:w="7916" w:type="dxa"/>
            <w:tcBorders>
              <w:top w:val="nil"/>
              <w:left w:val="nil"/>
              <w:bottom w:val="nil"/>
              <w:right w:val="nil"/>
            </w:tcBorders>
            <w:shd w:val="clear" w:color="auto" w:fill="auto"/>
            <w:noWrap/>
            <w:vAlign w:val="bottom"/>
            <w:hideMark/>
          </w:tcPr>
          <w:p w14:paraId="55C11269" w14:textId="77777777" w:rsidR="00153D24" w:rsidRPr="00721E24" w:rsidRDefault="00153D24" w:rsidP="00153D24">
            <w:pPr>
              <w:outlineLvl w:val="0"/>
              <w:rPr>
                <w:rFonts w:ascii="Calibri" w:hAnsi="Calibri"/>
                <w:sz w:val="16"/>
                <w:szCs w:val="16"/>
              </w:rPr>
            </w:pPr>
            <w:r w:rsidRPr="00721E24">
              <w:rPr>
                <w:rFonts w:ascii="Calibri" w:hAnsi="Calibri"/>
                <w:sz w:val="16"/>
                <w:szCs w:val="16"/>
              </w:rPr>
              <w:t>Расходы по ремонту основных средств и другого имущества</w:t>
            </w:r>
          </w:p>
        </w:tc>
        <w:tc>
          <w:tcPr>
            <w:tcW w:w="865" w:type="dxa"/>
            <w:tcBorders>
              <w:top w:val="nil"/>
              <w:left w:val="nil"/>
              <w:bottom w:val="nil"/>
              <w:right w:val="nil"/>
            </w:tcBorders>
            <w:shd w:val="clear" w:color="auto" w:fill="auto"/>
            <w:noWrap/>
            <w:vAlign w:val="bottom"/>
          </w:tcPr>
          <w:p w14:paraId="6AEC28F9"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00ECC8B4"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16DC58C4"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6703193F" w14:textId="77777777" w:rsidTr="00153D24">
        <w:trPr>
          <w:trHeight w:val="255"/>
        </w:trPr>
        <w:tc>
          <w:tcPr>
            <w:tcW w:w="7916" w:type="dxa"/>
            <w:tcBorders>
              <w:top w:val="nil"/>
              <w:left w:val="nil"/>
              <w:bottom w:val="nil"/>
              <w:right w:val="nil"/>
            </w:tcBorders>
            <w:shd w:val="clear" w:color="auto" w:fill="auto"/>
            <w:noWrap/>
            <w:vAlign w:val="bottom"/>
            <w:hideMark/>
          </w:tcPr>
          <w:p w14:paraId="016AA300" w14:textId="77777777" w:rsidR="00153D24" w:rsidRPr="00721E24" w:rsidRDefault="00153D24" w:rsidP="00153D24">
            <w:pPr>
              <w:outlineLvl w:val="0"/>
              <w:rPr>
                <w:rFonts w:ascii="Calibri" w:hAnsi="Calibri"/>
                <w:sz w:val="16"/>
                <w:szCs w:val="16"/>
              </w:rPr>
            </w:pPr>
            <w:r w:rsidRPr="00721E24">
              <w:rPr>
                <w:rFonts w:ascii="Calibri" w:hAnsi="Calibri"/>
                <w:sz w:val="16"/>
                <w:szCs w:val="16"/>
              </w:rPr>
              <w:t>Расходы на содержание основных средств и другого имущества (включая коммунальные расходы)</w:t>
            </w:r>
          </w:p>
        </w:tc>
        <w:tc>
          <w:tcPr>
            <w:tcW w:w="865" w:type="dxa"/>
            <w:tcBorders>
              <w:top w:val="nil"/>
              <w:left w:val="nil"/>
              <w:bottom w:val="nil"/>
              <w:right w:val="nil"/>
            </w:tcBorders>
            <w:shd w:val="clear" w:color="auto" w:fill="auto"/>
            <w:noWrap/>
            <w:vAlign w:val="bottom"/>
          </w:tcPr>
          <w:p w14:paraId="72FBDAA0"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42FF2759"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5195484A"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42EB889F" w14:textId="77777777" w:rsidTr="00153D24">
        <w:trPr>
          <w:trHeight w:val="255"/>
        </w:trPr>
        <w:tc>
          <w:tcPr>
            <w:tcW w:w="7916" w:type="dxa"/>
            <w:tcBorders>
              <w:top w:val="nil"/>
              <w:left w:val="nil"/>
              <w:bottom w:val="nil"/>
              <w:right w:val="nil"/>
            </w:tcBorders>
            <w:shd w:val="clear" w:color="auto" w:fill="auto"/>
            <w:noWrap/>
            <w:vAlign w:val="bottom"/>
            <w:hideMark/>
          </w:tcPr>
          <w:p w14:paraId="7CEC61F8" w14:textId="77777777" w:rsidR="00153D24" w:rsidRPr="00721E24" w:rsidRDefault="00153D24" w:rsidP="00153D24">
            <w:pPr>
              <w:outlineLvl w:val="0"/>
              <w:rPr>
                <w:rFonts w:ascii="Calibri" w:hAnsi="Calibri"/>
                <w:sz w:val="16"/>
                <w:szCs w:val="16"/>
              </w:rPr>
            </w:pPr>
            <w:r w:rsidRPr="00721E24">
              <w:rPr>
                <w:rFonts w:ascii="Calibri" w:hAnsi="Calibri"/>
                <w:sz w:val="16"/>
                <w:szCs w:val="16"/>
              </w:rPr>
              <w:t>Плата за право пользования объектами интеллектуальной собственности</w:t>
            </w:r>
          </w:p>
        </w:tc>
        <w:tc>
          <w:tcPr>
            <w:tcW w:w="865" w:type="dxa"/>
            <w:tcBorders>
              <w:top w:val="nil"/>
              <w:left w:val="nil"/>
              <w:bottom w:val="nil"/>
              <w:right w:val="nil"/>
            </w:tcBorders>
            <w:shd w:val="clear" w:color="auto" w:fill="auto"/>
            <w:noWrap/>
            <w:vAlign w:val="bottom"/>
          </w:tcPr>
          <w:p w14:paraId="1377705E"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681E70A1"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72D3D050"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13405048" w14:textId="77777777" w:rsidTr="00153D24">
        <w:trPr>
          <w:trHeight w:val="255"/>
        </w:trPr>
        <w:tc>
          <w:tcPr>
            <w:tcW w:w="7916" w:type="dxa"/>
            <w:tcBorders>
              <w:top w:val="nil"/>
              <w:left w:val="nil"/>
              <w:bottom w:val="nil"/>
              <w:right w:val="nil"/>
            </w:tcBorders>
            <w:shd w:val="clear" w:color="auto" w:fill="auto"/>
            <w:noWrap/>
            <w:vAlign w:val="bottom"/>
            <w:hideMark/>
          </w:tcPr>
          <w:p w14:paraId="60E50377" w14:textId="77777777" w:rsidR="00153D24" w:rsidRPr="00721E24" w:rsidRDefault="00153D24" w:rsidP="00153D24">
            <w:pPr>
              <w:outlineLvl w:val="0"/>
              <w:rPr>
                <w:rFonts w:ascii="Calibri" w:hAnsi="Calibri"/>
                <w:sz w:val="16"/>
                <w:szCs w:val="16"/>
              </w:rPr>
            </w:pPr>
            <w:r w:rsidRPr="00721E24">
              <w:rPr>
                <w:rFonts w:ascii="Calibri" w:hAnsi="Calibri"/>
                <w:sz w:val="16"/>
                <w:szCs w:val="16"/>
              </w:rPr>
              <w:t>Расходы по списанию стоимости материальных запасов</w:t>
            </w:r>
          </w:p>
        </w:tc>
        <w:tc>
          <w:tcPr>
            <w:tcW w:w="865" w:type="dxa"/>
            <w:tcBorders>
              <w:top w:val="nil"/>
              <w:left w:val="nil"/>
              <w:bottom w:val="nil"/>
              <w:right w:val="nil"/>
            </w:tcBorders>
            <w:shd w:val="clear" w:color="auto" w:fill="auto"/>
            <w:noWrap/>
            <w:vAlign w:val="bottom"/>
          </w:tcPr>
          <w:p w14:paraId="4CC2E5EA"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6BFB1B3F"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1B51268B" w14:textId="77777777" w:rsidR="00153D24" w:rsidRPr="00FC6DE2"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18F08BA3" w14:textId="77777777" w:rsidTr="00153D24">
        <w:trPr>
          <w:trHeight w:val="255"/>
        </w:trPr>
        <w:tc>
          <w:tcPr>
            <w:tcW w:w="7916" w:type="dxa"/>
            <w:tcBorders>
              <w:top w:val="nil"/>
              <w:left w:val="nil"/>
              <w:bottom w:val="nil"/>
              <w:right w:val="nil"/>
            </w:tcBorders>
            <w:shd w:val="clear" w:color="auto" w:fill="auto"/>
            <w:noWrap/>
            <w:vAlign w:val="bottom"/>
            <w:hideMark/>
          </w:tcPr>
          <w:p w14:paraId="25548CF6" w14:textId="77777777" w:rsidR="00153D24" w:rsidRPr="00721E24" w:rsidRDefault="00153D24" w:rsidP="00153D24">
            <w:pPr>
              <w:outlineLvl w:val="0"/>
              <w:rPr>
                <w:rFonts w:ascii="Calibri" w:hAnsi="Calibri"/>
                <w:sz w:val="16"/>
                <w:szCs w:val="16"/>
              </w:rPr>
            </w:pPr>
            <w:r w:rsidRPr="00721E24">
              <w:rPr>
                <w:rFonts w:ascii="Calibri" w:hAnsi="Calibri"/>
                <w:sz w:val="16"/>
                <w:szCs w:val="16"/>
              </w:rPr>
              <w:t>Расходы по выбытию (реализации) основных средств</w:t>
            </w:r>
          </w:p>
        </w:tc>
        <w:tc>
          <w:tcPr>
            <w:tcW w:w="865" w:type="dxa"/>
            <w:tcBorders>
              <w:top w:val="nil"/>
              <w:left w:val="nil"/>
              <w:bottom w:val="nil"/>
              <w:right w:val="nil"/>
            </w:tcBorders>
            <w:shd w:val="clear" w:color="auto" w:fill="auto"/>
            <w:noWrap/>
            <w:vAlign w:val="bottom"/>
          </w:tcPr>
          <w:p w14:paraId="37B072B0"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072CA20F"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5651BDF0"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3B3B7C80" w14:textId="77777777" w:rsidTr="00153D24">
        <w:trPr>
          <w:trHeight w:val="255"/>
        </w:trPr>
        <w:tc>
          <w:tcPr>
            <w:tcW w:w="7916" w:type="dxa"/>
            <w:tcBorders>
              <w:top w:val="nil"/>
              <w:left w:val="nil"/>
              <w:bottom w:val="nil"/>
              <w:right w:val="nil"/>
            </w:tcBorders>
            <w:shd w:val="clear" w:color="auto" w:fill="auto"/>
            <w:noWrap/>
            <w:vAlign w:val="bottom"/>
            <w:hideMark/>
          </w:tcPr>
          <w:p w14:paraId="5F29B1D2" w14:textId="77777777" w:rsidR="00153D24" w:rsidRPr="00721E24" w:rsidRDefault="00153D24" w:rsidP="00153D24">
            <w:pPr>
              <w:outlineLvl w:val="0"/>
              <w:rPr>
                <w:rFonts w:ascii="Calibri" w:hAnsi="Calibri"/>
                <w:sz w:val="16"/>
                <w:szCs w:val="16"/>
              </w:rPr>
            </w:pPr>
            <w:r w:rsidRPr="00721E24">
              <w:rPr>
                <w:rFonts w:ascii="Calibri" w:hAnsi="Calibri"/>
                <w:sz w:val="16"/>
                <w:szCs w:val="16"/>
              </w:rPr>
              <w:t>Расходы по выбытию (реализации) НМА</w:t>
            </w:r>
          </w:p>
        </w:tc>
        <w:tc>
          <w:tcPr>
            <w:tcW w:w="865" w:type="dxa"/>
            <w:tcBorders>
              <w:top w:val="nil"/>
              <w:left w:val="nil"/>
              <w:bottom w:val="nil"/>
              <w:right w:val="nil"/>
            </w:tcBorders>
            <w:shd w:val="clear" w:color="auto" w:fill="auto"/>
            <w:noWrap/>
            <w:vAlign w:val="bottom"/>
          </w:tcPr>
          <w:p w14:paraId="5D97BBAD"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2107B564"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3FC67321"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3AAB1B0B" w14:textId="77777777" w:rsidTr="00153D24">
        <w:trPr>
          <w:trHeight w:val="255"/>
        </w:trPr>
        <w:tc>
          <w:tcPr>
            <w:tcW w:w="7916" w:type="dxa"/>
            <w:tcBorders>
              <w:top w:val="nil"/>
              <w:left w:val="nil"/>
              <w:bottom w:val="nil"/>
              <w:right w:val="nil"/>
            </w:tcBorders>
            <w:shd w:val="clear" w:color="auto" w:fill="auto"/>
            <w:noWrap/>
            <w:vAlign w:val="bottom"/>
            <w:hideMark/>
          </w:tcPr>
          <w:p w14:paraId="74240739" w14:textId="77777777" w:rsidR="00153D24" w:rsidRPr="00721E24" w:rsidRDefault="00153D24" w:rsidP="00153D24">
            <w:pPr>
              <w:outlineLvl w:val="0"/>
              <w:rPr>
                <w:rFonts w:ascii="Calibri" w:hAnsi="Calibri"/>
                <w:sz w:val="16"/>
                <w:szCs w:val="16"/>
              </w:rPr>
            </w:pPr>
            <w:r w:rsidRPr="00721E24">
              <w:rPr>
                <w:rFonts w:ascii="Calibri" w:hAnsi="Calibri"/>
                <w:sz w:val="16"/>
                <w:szCs w:val="16"/>
              </w:rPr>
              <w:t>Расходы по выбытию (реализации) инвестиционного имущества</w:t>
            </w:r>
          </w:p>
        </w:tc>
        <w:tc>
          <w:tcPr>
            <w:tcW w:w="865" w:type="dxa"/>
            <w:tcBorders>
              <w:top w:val="nil"/>
              <w:left w:val="nil"/>
              <w:bottom w:val="nil"/>
              <w:right w:val="nil"/>
            </w:tcBorders>
            <w:shd w:val="clear" w:color="auto" w:fill="auto"/>
            <w:noWrap/>
            <w:vAlign w:val="bottom"/>
          </w:tcPr>
          <w:p w14:paraId="253615E9"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26F35D65"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6152A5AF"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179BD0E3" w14:textId="77777777" w:rsidTr="00153D24">
        <w:trPr>
          <w:trHeight w:val="255"/>
        </w:trPr>
        <w:tc>
          <w:tcPr>
            <w:tcW w:w="7916" w:type="dxa"/>
            <w:tcBorders>
              <w:top w:val="nil"/>
              <w:left w:val="nil"/>
              <w:bottom w:val="nil"/>
              <w:right w:val="nil"/>
            </w:tcBorders>
            <w:shd w:val="clear" w:color="auto" w:fill="auto"/>
            <w:noWrap/>
            <w:vAlign w:val="bottom"/>
            <w:hideMark/>
          </w:tcPr>
          <w:p w14:paraId="5139411F" w14:textId="77777777" w:rsidR="00153D24" w:rsidRPr="00721E24" w:rsidRDefault="00153D24" w:rsidP="00153D24">
            <w:pPr>
              <w:outlineLvl w:val="0"/>
              <w:rPr>
                <w:rFonts w:ascii="Calibri" w:hAnsi="Calibri"/>
                <w:sz w:val="16"/>
                <w:szCs w:val="16"/>
              </w:rPr>
            </w:pPr>
            <w:r w:rsidRPr="00721E24">
              <w:rPr>
                <w:rFonts w:ascii="Calibri" w:hAnsi="Calibri"/>
                <w:sz w:val="16"/>
                <w:szCs w:val="16"/>
              </w:rPr>
              <w:t>Расходы по выбытию (реализации) прочего имущества</w:t>
            </w:r>
          </w:p>
        </w:tc>
        <w:tc>
          <w:tcPr>
            <w:tcW w:w="865" w:type="dxa"/>
            <w:tcBorders>
              <w:top w:val="nil"/>
              <w:left w:val="nil"/>
              <w:bottom w:val="nil"/>
              <w:right w:val="nil"/>
            </w:tcBorders>
            <w:shd w:val="clear" w:color="auto" w:fill="auto"/>
            <w:noWrap/>
            <w:vAlign w:val="bottom"/>
          </w:tcPr>
          <w:p w14:paraId="1C843115"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165BBEE9"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58B7A0AC"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657BB82A" w14:textId="77777777" w:rsidTr="00153D24">
        <w:trPr>
          <w:trHeight w:val="255"/>
        </w:trPr>
        <w:tc>
          <w:tcPr>
            <w:tcW w:w="7916" w:type="dxa"/>
            <w:tcBorders>
              <w:top w:val="nil"/>
              <w:left w:val="nil"/>
              <w:bottom w:val="nil"/>
              <w:right w:val="nil"/>
            </w:tcBorders>
            <w:shd w:val="clear" w:color="auto" w:fill="auto"/>
            <w:noWrap/>
            <w:vAlign w:val="bottom"/>
            <w:hideMark/>
          </w:tcPr>
          <w:p w14:paraId="4FA9453E" w14:textId="77777777" w:rsidR="00153D24" w:rsidRPr="00721E24" w:rsidRDefault="00153D24" w:rsidP="00153D24">
            <w:pPr>
              <w:outlineLvl w:val="0"/>
              <w:rPr>
                <w:rFonts w:ascii="Calibri" w:hAnsi="Calibri"/>
                <w:sz w:val="16"/>
                <w:szCs w:val="16"/>
              </w:rPr>
            </w:pPr>
            <w:r w:rsidRPr="00721E24">
              <w:rPr>
                <w:rFonts w:ascii="Calibri" w:hAnsi="Calibri"/>
                <w:sz w:val="16"/>
                <w:szCs w:val="16"/>
              </w:rPr>
              <w:t>Организационные и управленческие расходы:</w:t>
            </w:r>
          </w:p>
        </w:tc>
        <w:tc>
          <w:tcPr>
            <w:tcW w:w="865" w:type="dxa"/>
            <w:tcBorders>
              <w:top w:val="nil"/>
              <w:left w:val="nil"/>
              <w:bottom w:val="nil"/>
              <w:right w:val="nil"/>
            </w:tcBorders>
            <w:shd w:val="clear" w:color="auto" w:fill="auto"/>
            <w:noWrap/>
            <w:vAlign w:val="bottom"/>
          </w:tcPr>
          <w:p w14:paraId="2BD23EE1" w14:textId="77777777" w:rsidR="00153D24" w:rsidRPr="00721E24" w:rsidRDefault="00153D24" w:rsidP="00153D24">
            <w:pPr>
              <w:jc w:val="right"/>
              <w:outlineLvl w:val="0"/>
              <w:rPr>
                <w:rFonts w:ascii="Calibri" w:hAnsi="Calibri"/>
                <w:sz w:val="16"/>
                <w:szCs w:val="16"/>
              </w:rPr>
            </w:pPr>
          </w:p>
        </w:tc>
        <w:tc>
          <w:tcPr>
            <w:tcW w:w="236" w:type="dxa"/>
            <w:tcBorders>
              <w:top w:val="nil"/>
              <w:left w:val="nil"/>
              <w:bottom w:val="nil"/>
              <w:right w:val="nil"/>
            </w:tcBorders>
            <w:shd w:val="clear" w:color="auto" w:fill="auto"/>
            <w:noWrap/>
            <w:vAlign w:val="bottom"/>
            <w:hideMark/>
          </w:tcPr>
          <w:p w14:paraId="3BC31208"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4597A402" w14:textId="77777777" w:rsidR="00153D24" w:rsidRPr="00721E24" w:rsidRDefault="00153D24" w:rsidP="00153D24">
            <w:pPr>
              <w:jc w:val="right"/>
              <w:outlineLvl w:val="0"/>
              <w:rPr>
                <w:rFonts w:ascii="Calibri" w:hAnsi="Calibri"/>
                <w:sz w:val="16"/>
                <w:szCs w:val="16"/>
              </w:rPr>
            </w:pPr>
          </w:p>
        </w:tc>
      </w:tr>
      <w:tr w:rsidR="00153D24" w:rsidRPr="00721E24" w14:paraId="40AFCC3D" w14:textId="77777777" w:rsidTr="00153D24">
        <w:trPr>
          <w:trHeight w:val="255"/>
        </w:trPr>
        <w:tc>
          <w:tcPr>
            <w:tcW w:w="7916" w:type="dxa"/>
            <w:tcBorders>
              <w:top w:val="nil"/>
              <w:left w:val="nil"/>
              <w:bottom w:val="nil"/>
              <w:right w:val="nil"/>
            </w:tcBorders>
            <w:shd w:val="clear" w:color="auto" w:fill="auto"/>
            <w:noWrap/>
            <w:vAlign w:val="bottom"/>
            <w:hideMark/>
          </w:tcPr>
          <w:p w14:paraId="5655227C"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подготовка и переподготовка кадров</w:t>
            </w:r>
          </w:p>
        </w:tc>
        <w:tc>
          <w:tcPr>
            <w:tcW w:w="865" w:type="dxa"/>
            <w:tcBorders>
              <w:top w:val="nil"/>
              <w:left w:val="nil"/>
              <w:bottom w:val="nil"/>
              <w:right w:val="nil"/>
            </w:tcBorders>
            <w:shd w:val="clear" w:color="auto" w:fill="auto"/>
            <w:noWrap/>
            <w:vAlign w:val="bottom"/>
          </w:tcPr>
          <w:p w14:paraId="1B18D939"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235221F2"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20ED0A45"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752A32FB" w14:textId="77777777" w:rsidTr="00153D24">
        <w:trPr>
          <w:trHeight w:val="255"/>
        </w:trPr>
        <w:tc>
          <w:tcPr>
            <w:tcW w:w="7916" w:type="dxa"/>
            <w:tcBorders>
              <w:top w:val="nil"/>
              <w:left w:val="nil"/>
              <w:bottom w:val="nil"/>
              <w:right w:val="nil"/>
            </w:tcBorders>
            <w:shd w:val="clear" w:color="auto" w:fill="auto"/>
            <w:noWrap/>
            <w:vAlign w:val="bottom"/>
            <w:hideMark/>
          </w:tcPr>
          <w:p w14:paraId="333B0B77"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служебные командировки</w:t>
            </w:r>
          </w:p>
        </w:tc>
        <w:tc>
          <w:tcPr>
            <w:tcW w:w="865" w:type="dxa"/>
            <w:tcBorders>
              <w:top w:val="nil"/>
              <w:left w:val="nil"/>
              <w:bottom w:val="nil"/>
              <w:right w:val="nil"/>
            </w:tcBorders>
            <w:shd w:val="clear" w:color="auto" w:fill="auto"/>
            <w:noWrap/>
            <w:vAlign w:val="bottom"/>
          </w:tcPr>
          <w:p w14:paraId="7B339CC2" w14:textId="77777777" w:rsidR="00153D24" w:rsidRPr="00721E24" w:rsidRDefault="00153D24" w:rsidP="00153D24">
            <w:pPr>
              <w:jc w:val="right"/>
              <w:outlineLvl w:val="0"/>
              <w:rPr>
                <w:rFonts w:ascii="Calibri" w:hAnsi="Calibri"/>
                <w:sz w:val="16"/>
                <w:szCs w:val="16"/>
              </w:rPr>
            </w:pPr>
            <w:r>
              <w:rPr>
                <w:rFonts w:ascii="Calibri" w:hAnsi="Calibri"/>
                <w:sz w:val="16"/>
                <w:szCs w:val="16"/>
              </w:rPr>
              <w:t>114</w:t>
            </w:r>
          </w:p>
        </w:tc>
        <w:tc>
          <w:tcPr>
            <w:tcW w:w="236" w:type="dxa"/>
            <w:tcBorders>
              <w:top w:val="nil"/>
              <w:left w:val="nil"/>
              <w:bottom w:val="nil"/>
              <w:right w:val="nil"/>
            </w:tcBorders>
            <w:shd w:val="clear" w:color="auto" w:fill="auto"/>
            <w:noWrap/>
            <w:vAlign w:val="bottom"/>
            <w:hideMark/>
          </w:tcPr>
          <w:p w14:paraId="0611B817"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70CFF656" w14:textId="77777777" w:rsidR="00153D24" w:rsidRPr="00721E24" w:rsidRDefault="00153D24" w:rsidP="00153D24">
            <w:pPr>
              <w:jc w:val="right"/>
              <w:outlineLvl w:val="0"/>
              <w:rPr>
                <w:rFonts w:ascii="Calibri" w:hAnsi="Calibri"/>
                <w:sz w:val="16"/>
                <w:szCs w:val="16"/>
              </w:rPr>
            </w:pPr>
            <w:r>
              <w:rPr>
                <w:rFonts w:ascii="Calibri" w:hAnsi="Calibri"/>
                <w:sz w:val="16"/>
                <w:szCs w:val="16"/>
              </w:rPr>
              <w:t>106</w:t>
            </w:r>
          </w:p>
        </w:tc>
      </w:tr>
      <w:tr w:rsidR="00153D24" w:rsidRPr="00721E24" w14:paraId="34C51B4E" w14:textId="77777777" w:rsidTr="00153D24">
        <w:trPr>
          <w:trHeight w:val="255"/>
        </w:trPr>
        <w:tc>
          <w:tcPr>
            <w:tcW w:w="7916" w:type="dxa"/>
            <w:tcBorders>
              <w:top w:val="nil"/>
              <w:left w:val="nil"/>
              <w:bottom w:val="nil"/>
              <w:right w:val="nil"/>
            </w:tcBorders>
            <w:shd w:val="clear" w:color="auto" w:fill="auto"/>
            <w:noWrap/>
            <w:vAlign w:val="bottom"/>
            <w:hideMark/>
          </w:tcPr>
          <w:p w14:paraId="6EF2BD31"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w:t>
            </w:r>
            <w:r>
              <w:rPr>
                <w:rFonts w:ascii="Calibri" w:hAnsi="Calibri"/>
                <w:sz w:val="16"/>
                <w:szCs w:val="16"/>
              </w:rPr>
              <w:t>охрана</w:t>
            </w:r>
          </w:p>
        </w:tc>
        <w:tc>
          <w:tcPr>
            <w:tcW w:w="865" w:type="dxa"/>
            <w:tcBorders>
              <w:top w:val="nil"/>
              <w:left w:val="nil"/>
              <w:bottom w:val="nil"/>
              <w:right w:val="nil"/>
            </w:tcBorders>
            <w:shd w:val="clear" w:color="auto" w:fill="auto"/>
            <w:noWrap/>
            <w:vAlign w:val="bottom"/>
          </w:tcPr>
          <w:p w14:paraId="7151044C"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4C1ECF6B"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550826CB"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794A2A3B" w14:textId="77777777" w:rsidTr="00153D24">
        <w:trPr>
          <w:trHeight w:val="255"/>
        </w:trPr>
        <w:tc>
          <w:tcPr>
            <w:tcW w:w="7916" w:type="dxa"/>
            <w:tcBorders>
              <w:top w:val="nil"/>
              <w:left w:val="nil"/>
              <w:bottom w:val="nil"/>
              <w:right w:val="nil"/>
            </w:tcBorders>
            <w:shd w:val="clear" w:color="auto" w:fill="auto"/>
            <w:noWrap/>
            <w:vAlign w:val="bottom"/>
            <w:hideMark/>
          </w:tcPr>
          <w:p w14:paraId="08B545D9"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реклама</w:t>
            </w:r>
          </w:p>
        </w:tc>
        <w:tc>
          <w:tcPr>
            <w:tcW w:w="865" w:type="dxa"/>
            <w:tcBorders>
              <w:top w:val="nil"/>
              <w:left w:val="nil"/>
              <w:bottom w:val="nil"/>
              <w:right w:val="nil"/>
            </w:tcBorders>
            <w:shd w:val="clear" w:color="auto" w:fill="auto"/>
            <w:noWrap/>
            <w:vAlign w:val="bottom"/>
          </w:tcPr>
          <w:p w14:paraId="2D454663"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55AA126A"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78914D2A"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3DB5AC91" w14:textId="77777777" w:rsidTr="00153D24">
        <w:trPr>
          <w:trHeight w:val="255"/>
        </w:trPr>
        <w:tc>
          <w:tcPr>
            <w:tcW w:w="7916" w:type="dxa"/>
            <w:tcBorders>
              <w:top w:val="nil"/>
              <w:left w:val="nil"/>
              <w:bottom w:val="nil"/>
              <w:right w:val="nil"/>
            </w:tcBorders>
            <w:shd w:val="clear" w:color="auto" w:fill="auto"/>
            <w:noWrap/>
            <w:vAlign w:val="bottom"/>
            <w:hideMark/>
          </w:tcPr>
          <w:p w14:paraId="2D4321E1"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w:t>
            </w:r>
            <w:r>
              <w:rPr>
                <w:rFonts w:ascii="Calibri" w:hAnsi="Calibri"/>
                <w:sz w:val="16"/>
                <w:szCs w:val="16"/>
              </w:rPr>
              <w:t xml:space="preserve">транспортные </w:t>
            </w:r>
            <w:r w:rsidRPr="00721E24">
              <w:rPr>
                <w:rFonts w:ascii="Calibri" w:hAnsi="Calibri"/>
                <w:sz w:val="16"/>
                <w:szCs w:val="16"/>
              </w:rPr>
              <w:t xml:space="preserve"> расходы</w:t>
            </w:r>
          </w:p>
        </w:tc>
        <w:tc>
          <w:tcPr>
            <w:tcW w:w="865" w:type="dxa"/>
            <w:tcBorders>
              <w:top w:val="nil"/>
              <w:left w:val="nil"/>
              <w:bottom w:val="nil"/>
              <w:right w:val="nil"/>
            </w:tcBorders>
            <w:shd w:val="clear" w:color="auto" w:fill="auto"/>
            <w:noWrap/>
            <w:vAlign w:val="bottom"/>
          </w:tcPr>
          <w:p w14:paraId="037785BD" w14:textId="77777777" w:rsidR="00153D24" w:rsidRPr="00721E24" w:rsidRDefault="00153D24" w:rsidP="00153D24">
            <w:pPr>
              <w:jc w:val="right"/>
              <w:outlineLvl w:val="0"/>
              <w:rPr>
                <w:rFonts w:ascii="Calibri" w:hAnsi="Calibri"/>
                <w:sz w:val="16"/>
                <w:szCs w:val="16"/>
              </w:rPr>
            </w:pPr>
            <w:r>
              <w:rPr>
                <w:rFonts w:ascii="Calibri" w:hAnsi="Calibri"/>
                <w:sz w:val="16"/>
                <w:szCs w:val="16"/>
              </w:rPr>
              <w:t>343</w:t>
            </w:r>
          </w:p>
        </w:tc>
        <w:tc>
          <w:tcPr>
            <w:tcW w:w="236" w:type="dxa"/>
            <w:tcBorders>
              <w:top w:val="nil"/>
              <w:left w:val="nil"/>
              <w:bottom w:val="nil"/>
              <w:right w:val="nil"/>
            </w:tcBorders>
            <w:shd w:val="clear" w:color="auto" w:fill="auto"/>
            <w:noWrap/>
            <w:vAlign w:val="bottom"/>
            <w:hideMark/>
          </w:tcPr>
          <w:p w14:paraId="1B5264B3"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42EDF3FB" w14:textId="77777777" w:rsidR="00153D24" w:rsidRPr="00721E24" w:rsidRDefault="00153D24" w:rsidP="00153D24">
            <w:pPr>
              <w:jc w:val="right"/>
              <w:outlineLvl w:val="0"/>
              <w:rPr>
                <w:rFonts w:ascii="Calibri" w:hAnsi="Calibri"/>
                <w:sz w:val="16"/>
                <w:szCs w:val="16"/>
              </w:rPr>
            </w:pPr>
            <w:r>
              <w:rPr>
                <w:rFonts w:ascii="Calibri" w:hAnsi="Calibri"/>
                <w:sz w:val="16"/>
                <w:szCs w:val="16"/>
              </w:rPr>
              <w:t>279</w:t>
            </w:r>
          </w:p>
        </w:tc>
      </w:tr>
      <w:tr w:rsidR="00153D24" w:rsidRPr="00721E24" w14:paraId="3F2D434E" w14:textId="77777777" w:rsidTr="00153D24">
        <w:trPr>
          <w:trHeight w:val="255"/>
        </w:trPr>
        <w:tc>
          <w:tcPr>
            <w:tcW w:w="7916" w:type="dxa"/>
            <w:tcBorders>
              <w:top w:val="nil"/>
              <w:left w:val="nil"/>
              <w:bottom w:val="nil"/>
              <w:right w:val="nil"/>
            </w:tcBorders>
            <w:shd w:val="clear" w:color="auto" w:fill="auto"/>
            <w:noWrap/>
            <w:vAlign w:val="bottom"/>
            <w:hideMark/>
          </w:tcPr>
          <w:p w14:paraId="7DA9FBFB"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услуги связи, телекоммуникационных и информационных систем</w:t>
            </w:r>
          </w:p>
        </w:tc>
        <w:tc>
          <w:tcPr>
            <w:tcW w:w="865" w:type="dxa"/>
            <w:tcBorders>
              <w:top w:val="nil"/>
              <w:left w:val="nil"/>
              <w:bottom w:val="nil"/>
              <w:right w:val="nil"/>
            </w:tcBorders>
            <w:shd w:val="clear" w:color="auto" w:fill="auto"/>
            <w:noWrap/>
            <w:vAlign w:val="bottom"/>
          </w:tcPr>
          <w:p w14:paraId="7D34CD0F" w14:textId="77777777" w:rsidR="00153D24" w:rsidRPr="00721E24" w:rsidRDefault="00153D24" w:rsidP="00153D24">
            <w:pPr>
              <w:jc w:val="right"/>
              <w:outlineLvl w:val="0"/>
              <w:rPr>
                <w:rFonts w:ascii="Calibri" w:hAnsi="Calibri"/>
                <w:sz w:val="16"/>
                <w:szCs w:val="16"/>
              </w:rPr>
            </w:pPr>
            <w:r>
              <w:rPr>
                <w:rFonts w:ascii="Calibri" w:hAnsi="Calibri"/>
                <w:sz w:val="16"/>
                <w:szCs w:val="16"/>
              </w:rPr>
              <w:t>4 026</w:t>
            </w:r>
          </w:p>
        </w:tc>
        <w:tc>
          <w:tcPr>
            <w:tcW w:w="236" w:type="dxa"/>
            <w:tcBorders>
              <w:top w:val="nil"/>
              <w:left w:val="nil"/>
              <w:bottom w:val="nil"/>
              <w:right w:val="nil"/>
            </w:tcBorders>
            <w:shd w:val="clear" w:color="auto" w:fill="auto"/>
            <w:noWrap/>
            <w:vAlign w:val="bottom"/>
            <w:hideMark/>
          </w:tcPr>
          <w:p w14:paraId="6DABA278"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6C84D6B1" w14:textId="77777777" w:rsidR="00153D24" w:rsidRPr="00721E24" w:rsidRDefault="00153D24" w:rsidP="00153D24">
            <w:pPr>
              <w:jc w:val="right"/>
              <w:outlineLvl w:val="0"/>
              <w:rPr>
                <w:rFonts w:ascii="Calibri" w:hAnsi="Calibri"/>
                <w:sz w:val="16"/>
                <w:szCs w:val="16"/>
              </w:rPr>
            </w:pPr>
            <w:r>
              <w:rPr>
                <w:rFonts w:ascii="Calibri" w:hAnsi="Calibri"/>
                <w:sz w:val="16"/>
                <w:szCs w:val="16"/>
              </w:rPr>
              <w:t>3 279</w:t>
            </w:r>
          </w:p>
        </w:tc>
      </w:tr>
      <w:tr w:rsidR="00153D24" w:rsidRPr="00721E24" w14:paraId="697DC54B" w14:textId="77777777" w:rsidTr="00153D24">
        <w:trPr>
          <w:trHeight w:val="255"/>
        </w:trPr>
        <w:tc>
          <w:tcPr>
            <w:tcW w:w="7916" w:type="dxa"/>
            <w:tcBorders>
              <w:top w:val="nil"/>
              <w:left w:val="nil"/>
              <w:bottom w:val="nil"/>
              <w:right w:val="nil"/>
            </w:tcBorders>
            <w:shd w:val="clear" w:color="auto" w:fill="auto"/>
            <w:noWrap/>
            <w:vAlign w:val="bottom"/>
            <w:hideMark/>
          </w:tcPr>
          <w:p w14:paraId="467BDCAE"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судебные и арбитражные издержки</w:t>
            </w:r>
          </w:p>
        </w:tc>
        <w:tc>
          <w:tcPr>
            <w:tcW w:w="865" w:type="dxa"/>
            <w:tcBorders>
              <w:top w:val="nil"/>
              <w:left w:val="nil"/>
              <w:bottom w:val="nil"/>
              <w:right w:val="nil"/>
            </w:tcBorders>
            <w:shd w:val="clear" w:color="auto" w:fill="auto"/>
            <w:noWrap/>
            <w:vAlign w:val="bottom"/>
          </w:tcPr>
          <w:p w14:paraId="18CDD4C8"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2B68C0C5"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6CB7FD50"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5919EA7E" w14:textId="77777777" w:rsidTr="00153D24">
        <w:trPr>
          <w:trHeight w:val="255"/>
        </w:trPr>
        <w:tc>
          <w:tcPr>
            <w:tcW w:w="7916" w:type="dxa"/>
            <w:tcBorders>
              <w:top w:val="nil"/>
              <w:left w:val="nil"/>
              <w:bottom w:val="nil"/>
              <w:right w:val="nil"/>
            </w:tcBorders>
            <w:shd w:val="clear" w:color="auto" w:fill="auto"/>
            <w:noWrap/>
            <w:vAlign w:val="bottom"/>
            <w:hideMark/>
          </w:tcPr>
          <w:p w14:paraId="1906C95B"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аудит</w:t>
            </w:r>
          </w:p>
        </w:tc>
        <w:tc>
          <w:tcPr>
            <w:tcW w:w="865" w:type="dxa"/>
            <w:tcBorders>
              <w:top w:val="nil"/>
              <w:left w:val="nil"/>
              <w:bottom w:val="nil"/>
              <w:right w:val="nil"/>
            </w:tcBorders>
            <w:shd w:val="clear" w:color="auto" w:fill="auto"/>
            <w:noWrap/>
            <w:vAlign w:val="bottom"/>
          </w:tcPr>
          <w:p w14:paraId="34676C3F" w14:textId="77777777" w:rsidR="00153D24" w:rsidRPr="00721E24" w:rsidRDefault="00153D24" w:rsidP="00153D24">
            <w:pPr>
              <w:jc w:val="right"/>
              <w:outlineLvl w:val="0"/>
              <w:rPr>
                <w:rFonts w:ascii="Calibri" w:hAnsi="Calibri"/>
                <w:sz w:val="16"/>
                <w:szCs w:val="16"/>
              </w:rPr>
            </w:pPr>
            <w:r>
              <w:rPr>
                <w:rFonts w:ascii="Calibri" w:hAnsi="Calibri"/>
                <w:sz w:val="16"/>
                <w:szCs w:val="16"/>
              </w:rPr>
              <w:t>540</w:t>
            </w:r>
          </w:p>
        </w:tc>
        <w:tc>
          <w:tcPr>
            <w:tcW w:w="236" w:type="dxa"/>
            <w:tcBorders>
              <w:top w:val="nil"/>
              <w:left w:val="nil"/>
              <w:bottom w:val="nil"/>
              <w:right w:val="nil"/>
            </w:tcBorders>
            <w:shd w:val="clear" w:color="auto" w:fill="auto"/>
            <w:noWrap/>
            <w:vAlign w:val="bottom"/>
            <w:hideMark/>
          </w:tcPr>
          <w:p w14:paraId="7EB06B99"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511CCE0F" w14:textId="77777777" w:rsidR="00153D24" w:rsidRPr="00721E24" w:rsidRDefault="00153D24" w:rsidP="00153D24">
            <w:pPr>
              <w:jc w:val="right"/>
              <w:outlineLvl w:val="0"/>
              <w:rPr>
                <w:rFonts w:ascii="Calibri" w:hAnsi="Calibri"/>
                <w:sz w:val="16"/>
                <w:szCs w:val="16"/>
              </w:rPr>
            </w:pPr>
            <w:r>
              <w:rPr>
                <w:rFonts w:ascii="Calibri" w:hAnsi="Calibri"/>
                <w:sz w:val="16"/>
                <w:szCs w:val="16"/>
              </w:rPr>
              <w:t>530</w:t>
            </w:r>
          </w:p>
        </w:tc>
      </w:tr>
      <w:tr w:rsidR="00153D24" w:rsidRPr="00721E24" w14:paraId="3AD41A80" w14:textId="77777777" w:rsidTr="00153D24">
        <w:trPr>
          <w:trHeight w:val="255"/>
        </w:trPr>
        <w:tc>
          <w:tcPr>
            <w:tcW w:w="7916" w:type="dxa"/>
            <w:tcBorders>
              <w:top w:val="nil"/>
              <w:left w:val="nil"/>
              <w:bottom w:val="nil"/>
              <w:right w:val="nil"/>
            </w:tcBorders>
            <w:shd w:val="clear" w:color="auto" w:fill="auto"/>
            <w:noWrap/>
            <w:vAlign w:val="bottom"/>
            <w:hideMark/>
          </w:tcPr>
          <w:p w14:paraId="5245C3D5"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публикация отчетности</w:t>
            </w:r>
          </w:p>
        </w:tc>
        <w:tc>
          <w:tcPr>
            <w:tcW w:w="865" w:type="dxa"/>
            <w:tcBorders>
              <w:top w:val="nil"/>
              <w:left w:val="nil"/>
              <w:bottom w:val="nil"/>
              <w:right w:val="nil"/>
            </w:tcBorders>
            <w:shd w:val="clear" w:color="auto" w:fill="auto"/>
            <w:noWrap/>
            <w:vAlign w:val="bottom"/>
          </w:tcPr>
          <w:p w14:paraId="597696F9"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358AAB12"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23D19880"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33836DCC" w14:textId="77777777" w:rsidTr="00153D24">
        <w:trPr>
          <w:trHeight w:val="255"/>
        </w:trPr>
        <w:tc>
          <w:tcPr>
            <w:tcW w:w="7916" w:type="dxa"/>
            <w:tcBorders>
              <w:top w:val="nil"/>
              <w:left w:val="nil"/>
              <w:bottom w:val="nil"/>
              <w:right w:val="nil"/>
            </w:tcBorders>
            <w:shd w:val="clear" w:color="auto" w:fill="auto"/>
            <w:noWrap/>
            <w:vAlign w:val="bottom"/>
            <w:hideMark/>
          </w:tcPr>
          <w:p w14:paraId="76097C95"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w:t>
            </w:r>
            <w:r>
              <w:rPr>
                <w:rFonts w:ascii="Calibri" w:hAnsi="Calibri"/>
                <w:sz w:val="16"/>
                <w:szCs w:val="16"/>
              </w:rPr>
              <w:t>страхование</w:t>
            </w:r>
          </w:p>
        </w:tc>
        <w:tc>
          <w:tcPr>
            <w:tcW w:w="865" w:type="dxa"/>
            <w:tcBorders>
              <w:top w:val="nil"/>
              <w:left w:val="nil"/>
              <w:bottom w:val="nil"/>
              <w:right w:val="nil"/>
            </w:tcBorders>
            <w:shd w:val="clear" w:color="auto" w:fill="auto"/>
            <w:noWrap/>
            <w:vAlign w:val="bottom"/>
          </w:tcPr>
          <w:p w14:paraId="64FD6965"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68C13EE6"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5896FD62" w14:textId="77777777" w:rsidR="00153D24" w:rsidRPr="00721E24" w:rsidRDefault="00153D24" w:rsidP="00153D24">
            <w:pPr>
              <w:jc w:val="right"/>
              <w:outlineLvl w:val="0"/>
              <w:rPr>
                <w:rFonts w:ascii="Calibri" w:hAnsi="Calibri"/>
                <w:sz w:val="16"/>
                <w:szCs w:val="16"/>
              </w:rPr>
            </w:pPr>
            <w:r>
              <w:rPr>
                <w:rFonts w:ascii="Calibri" w:hAnsi="Calibri"/>
                <w:sz w:val="16"/>
                <w:szCs w:val="16"/>
              </w:rPr>
              <w:t>-</w:t>
            </w:r>
          </w:p>
        </w:tc>
      </w:tr>
      <w:tr w:rsidR="00153D24" w:rsidRPr="00721E24" w14:paraId="0721AF6C" w14:textId="77777777" w:rsidTr="00153D24">
        <w:trPr>
          <w:trHeight w:val="255"/>
        </w:trPr>
        <w:tc>
          <w:tcPr>
            <w:tcW w:w="7916" w:type="dxa"/>
            <w:tcBorders>
              <w:top w:val="nil"/>
              <w:left w:val="nil"/>
              <w:bottom w:val="nil"/>
              <w:right w:val="nil"/>
            </w:tcBorders>
            <w:shd w:val="clear" w:color="auto" w:fill="auto"/>
            <w:noWrap/>
            <w:vAlign w:val="bottom"/>
            <w:hideMark/>
          </w:tcPr>
          <w:p w14:paraId="5417F2BD"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налоги и сборы, относимые на расходы в соответствии с российским законодательством</w:t>
            </w:r>
          </w:p>
        </w:tc>
        <w:tc>
          <w:tcPr>
            <w:tcW w:w="865" w:type="dxa"/>
            <w:tcBorders>
              <w:top w:val="nil"/>
              <w:left w:val="nil"/>
              <w:bottom w:val="nil"/>
              <w:right w:val="nil"/>
            </w:tcBorders>
            <w:shd w:val="clear" w:color="auto" w:fill="auto"/>
            <w:noWrap/>
            <w:vAlign w:val="bottom"/>
          </w:tcPr>
          <w:p w14:paraId="35C82F60" w14:textId="77777777" w:rsidR="00153D24" w:rsidRPr="00721E24" w:rsidRDefault="00153D24" w:rsidP="00153D24">
            <w:pPr>
              <w:jc w:val="right"/>
              <w:outlineLvl w:val="0"/>
              <w:rPr>
                <w:rFonts w:ascii="Calibri" w:hAnsi="Calibri"/>
                <w:sz w:val="16"/>
                <w:szCs w:val="16"/>
              </w:rPr>
            </w:pPr>
            <w:r>
              <w:rPr>
                <w:rFonts w:ascii="Calibri" w:hAnsi="Calibri"/>
                <w:sz w:val="16"/>
                <w:szCs w:val="16"/>
              </w:rPr>
              <w:t>9</w:t>
            </w:r>
          </w:p>
        </w:tc>
        <w:tc>
          <w:tcPr>
            <w:tcW w:w="236" w:type="dxa"/>
            <w:tcBorders>
              <w:top w:val="nil"/>
              <w:left w:val="nil"/>
              <w:bottom w:val="nil"/>
              <w:right w:val="nil"/>
            </w:tcBorders>
            <w:shd w:val="clear" w:color="auto" w:fill="auto"/>
            <w:noWrap/>
            <w:vAlign w:val="bottom"/>
            <w:hideMark/>
          </w:tcPr>
          <w:p w14:paraId="5BCE533C"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155C0B14" w14:textId="77777777" w:rsidR="00153D24" w:rsidRPr="00721E24" w:rsidRDefault="00153D24" w:rsidP="00153D24">
            <w:pPr>
              <w:jc w:val="right"/>
              <w:outlineLvl w:val="0"/>
              <w:rPr>
                <w:rFonts w:ascii="Calibri" w:hAnsi="Calibri"/>
                <w:sz w:val="16"/>
                <w:szCs w:val="16"/>
              </w:rPr>
            </w:pPr>
            <w:r>
              <w:rPr>
                <w:rFonts w:ascii="Calibri" w:hAnsi="Calibri"/>
                <w:sz w:val="16"/>
                <w:szCs w:val="16"/>
              </w:rPr>
              <w:t>15</w:t>
            </w:r>
          </w:p>
        </w:tc>
      </w:tr>
      <w:tr w:rsidR="00153D24" w:rsidRPr="00721E24" w14:paraId="7ED6EFCD" w14:textId="77777777" w:rsidTr="00153D24">
        <w:trPr>
          <w:trHeight w:val="255"/>
        </w:trPr>
        <w:tc>
          <w:tcPr>
            <w:tcW w:w="7916" w:type="dxa"/>
            <w:tcBorders>
              <w:top w:val="nil"/>
              <w:left w:val="nil"/>
              <w:bottom w:val="nil"/>
              <w:right w:val="nil"/>
            </w:tcBorders>
            <w:shd w:val="clear" w:color="auto" w:fill="auto"/>
            <w:noWrap/>
            <w:vAlign w:val="bottom"/>
            <w:hideMark/>
          </w:tcPr>
          <w:p w14:paraId="32537BB5" w14:textId="77777777" w:rsidR="00153D24" w:rsidRPr="00721E24" w:rsidRDefault="00153D24" w:rsidP="00153D24">
            <w:pPr>
              <w:outlineLvl w:val="0"/>
              <w:rPr>
                <w:rFonts w:ascii="Calibri" w:hAnsi="Calibri"/>
                <w:sz w:val="16"/>
                <w:szCs w:val="16"/>
              </w:rPr>
            </w:pPr>
            <w:r w:rsidRPr="00721E24">
              <w:rPr>
                <w:rFonts w:ascii="Calibri" w:hAnsi="Calibri"/>
                <w:sz w:val="16"/>
                <w:szCs w:val="16"/>
              </w:rPr>
              <w:t xml:space="preserve">     - прочие организационные и управленческие расходы</w:t>
            </w:r>
          </w:p>
        </w:tc>
        <w:tc>
          <w:tcPr>
            <w:tcW w:w="865" w:type="dxa"/>
            <w:tcBorders>
              <w:top w:val="nil"/>
              <w:left w:val="nil"/>
              <w:bottom w:val="nil"/>
              <w:right w:val="nil"/>
            </w:tcBorders>
            <w:shd w:val="clear" w:color="auto" w:fill="auto"/>
            <w:noWrap/>
            <w:vAlign w:val="bottom"/>
          </w:tcPr>
          <w:p w14:paraId="47BD8E71" w14:textId="77777777" w:rsidR="00153D24" w:rsidRPr="00721E24" w:rsidRDefault="00153D24" w:rsidP="00153D24">
            <w:pPr>
              <w:jc w:val="right"/>
              <w:outlineLvl w:val="0"/>
              <w:rPr>
                <w:rFonts w:ascii="Calibri" w:hAnsi="Calibri"/>
                <w:sz w:val="16"/>
                <w:szCs w:val="16"/>
              </w:rPr>
            </w:pPr>
            <w:r>
              <w:rPr>
                <w:rFonts w:ascii="Calibri" w:hAnsi="Calibri"/>
                <w:sz w:val="16"/>
                <w:szCs w:val="16"/>
              </w:rPr>
              <w:t>19 102</w:t>
            </w:r>
          </w:p>
        </w:tc>
        <w:tc>
          <w:tcPr>
            <w:tcW w:w="236" w:type="dxa"/>
            <w:tcBorders>
              <w:top w:val="nil"/>
              <w:left w:val="nil"/>
              <w:bottom w:val="nil"/>
              <w:right w:val="nil"/>
            </w:tcBorders>
            <w:shd w:val="clear" w:color="auto" w:fill="auto"/>
            <w:noWrap/>
            <w:vAlign w:val="bottom"/>
            <w:hideMark/>
          </w:tcPr>
          <w:p w14:paraId="4E0E6E06"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1A9FC861" w14:textId="77777777" w:rsidR="00153D24" w:rsidRPr="00721E24" w:rsidRDefault="00153D24" w:rsidP="00153D24">
            <w:pPr>
              <w:jc w:val="right"/>
              <w:outlineLvl w:val="0"/>
              <w:rPr>
                <w:rFonts w:ascii="Calibri" w:hAnsi="Calibri"/>
                <w:sz w:val="16"/>
                <w:szCs w:val="16"/>
              </w:rPr>
            </w:pPr>
            <w:r>
              <w:rPr>
                <w:rFonts w:ascii="Calibri" w:hAnsi="Calibri"/>
                <w:sz w:val="16"/>
                <w:szCs w:val="16"/>
              </w:rPr>
              <w:t>4 647</w:t>
            </w:r>
          </w:p>
        </w:tc>
      </w:tr>
      <w:tr w:rsidR="00153D24" w:rsidRPr="00721E24" w14:paraId="675D64FB" w14:textId="77777777" w:rsidTr="00153D24">
        <w:trPr>
          <w:trHeight w:val="255"/>
        </w:trPr>
        <w:tc>
          <w:tcPr>
            <w:tcW w:w="7916" w:type="dxa"/>
            <w:tcBorders>
              <w:top w:val="nil"/>
              <w:left w:val="nil"/>
              <w:bottom w:val="nil"/>
              <w:right w:val="nil"/>
            </w:tcBorders>
            <w:shd w:val="clear" w:color="auto" w:fill="auto"/>
            <w:noWrap/>
            <w:vAlign w:val="bottom"/>
            <w:hideMark/>
          </w:tcPr>
          <w:p w14:paraId="16BA7F04" w14:textId="77777777" w:rsidR="00153D24" w:rsidRPr="00721E24" w:rsidRDefault="00153D24" w:rsidP="00153D24">
            <w:pPr>
              <w:outlineLvl w:val="0"/>
              <w:rPr>
                <w:rFonts w:ascii="Calibri" w:hAnsi="Calibri"/>
                <w:b/>
                <w:bCs/>
                <w:sz w:val="16"/>
                <w:szCs w:val="16"/>
              </w:rPr>
            </w:pPr>
            <w:r w:rsidRPr="00721E24">
              <w:rPr>
                <w:rFonts w:ascii="Calibri" w:hAnsi="Calibri"/>
                <w:b/>
                <w:bCs/>
                <w:sz w:val="16"/>
                <w:szCs w:val="16"/>
              </w:rPr>
              <w:t>Итого административных и прочих операционных расходов</w:t>
            </w:r>
          </w:p>
        </w:tc>
        <w:tc>
          <w:tcPr>
            <w:tcW w:w="865" w:type="dxa"/>
            <w:tcBorders>
              <w:top w:val="single" w:sz="4" w:space="0" w:color="auto"/>
              <w:left w:val="nil"/>
              <w:bottom w:val="single" w:sz="4" w:space="0" w:color="auto"/>
              <w:right w:val="nil"/>
            </w:tcBorders>
            <w:shd w:val="clear" w:color="auto" w:fill="auto"/>
            <w:noWrap/>
            <w:vAlign w:val="bottom"/>
          </w:tcPr>
          <w:p w14:paraId="0BA77387" w14:textId="77777777" w:rsidR="00153D24" w:rsidRPr="00A22CD3" w:rsidRDefault="00153D24" w:rsidP="00153D24">
            <w:pPr>
              <w:jc w:val="right"/>
              <w:outlineLvl w:val="0"/>
              <w:rPr>
                <w:rFonts w:ascii="Calibri" w:hAnsi="Calibri"/>
                <w:b/>
                <w:bCs/>
                <w:sz w:val="16"/>
                <w:szCs w:val="16"/>
              </w:rPr>
            </w:pPr>
            <w:r>
              <w:rPr>
                <w:rFonts w:ascii="Calibri" w:hAnsi="Calibri"/>
                <w:b/>
                <w:bCs/>
                <w:sz w:val="16"/>
                <w:szCs w:val="16"/>
              </w:rPr>
              <w:t>159 128</w:t>
            </w:r>
          </w:p>
        </w:tc>
        <w:tc>
          <w:tcPr>
            <w:tcW w:w="236" w:type="dxa"/>
            <w:tcBorders>
              <w:top w:val="nil"/>
              <w:left w:val="nil"/>
              <w:bottom w:val="nil"/>
              <w:right w:val="nil"/>
            </w:tcBorders>
            <w:shd w:val="clear" w:color="auto" w:fill="auto"/>
            <w:noWrap/>
            <w:vAlign w:val="bottom"/>
            <w:hideMark/>
          </w:tcPr>
          <w:p w14:paraId="3207C8ED" w14:textId="77777777" w:rsidR="00153D24" w:rsidRPr="00721E24" w:rsidRDefault="00153D24" w:rsidP="00153D24">
            <w:pPr>
              <w:jc w:val="right"/>
              <w:outlineLvl w:val="0"/>
              <w:rPr>
                <w:rFonts w:ascii="Calibri" w:hAnsi="Calibri"/>
                <w:b/>
                <w:bCs/>
                <w:sz w:val="16"/>
                <w:szCs w:val="16"/>
              </w:rPr>
            </w:pPr>
          </w:p>
        </w:tc>
        <w:tc>
          <w:tcPr>
            <w:tcW w:w="865" w:type="dxa"/>
            <w:tcBorders>
              <w:top w:val="single" w:sz="4" w:space="0" w:color="auto"/>
              <w:left w:val="nil"/>
              <w:bottom w:val="single" w:sz="4" w:space="0" w:color="auto"/>
              <w:right w:val="nil"/>
            </w:tcBorders>
            <w:shd w:val="clear" w:color="auto" w:fill="auto"/>
            <w:noWrap/>
            <w:vAlign w:val="bottom"/>
          </w:tcPr>
          <w:p w14:paraId="6FB3FF7E" w14:textId="77777777" w:rsidR="00153D24" w:rsidRPr="00721E24" w:rsidRDefault="00153D24" w:rsidP="00153D24">
            <w:pPr>
              <w:jc w:val="right"/>
              <w:outlineLvl w:val="0"/>
              <w:rPr>
                <w:rFonts w:ascii="Calibri" w:hAnsi="Calibri"/>
                <w:b/>
                <w:bCs/>
                <w:sz w:val="16"/>
                <w:szCs w:val="16"/>
              </w:rPr>
            </w:pPr>
            <w:r>
              <w:rPr>
                <w:rFonts w:ascii="Calibri" w:hAnsi="Calibri"/>
                <w:b/>
                <w:bCs/>
                <w:sz w:val="16"/>
                <w:szCs w:val="16"/>
              </w:rPr>
              <w:t>120 873</w:t>
            </w:r>
          </w:p>
        </w:tc>
      </w:tr>
      <w:tr w:rsidR="00153D24" w:rsidRPr="00721E24" w14:paraId="55F20F66" w14:textId="77777777" w:rsidTr="00153D24">
        <w:trPr>
          <w:trHeight w:val="255"/>
        </w:trPr>
        <w:tc>
          <w:tcPr>
            <w:tcW w:w="7916" w:type="dxa"/>
            <w:tcBorders>
              <w:top w:val="nil"/>
              <w:left w:val="nil"/>
              <w:bottom w:val="nil"/>
              <w:right w:val="nil"/>
            </w:tcBorders>
            <w:shd w:val="clear" w:color="auto" w:fill="auto"/>
            <w:noWrap/>
            <w:vAlign w:val="bottom"/>
            <w:hideMark/>
          </w:tcPr>
          <w:p w14:paraId="04F7D3B8" w14:textId="77777777" w:rsidR="00153D24" w:rsidRPr="00721E24" w:rsidRDefault="00153D24" w:rsidP="00153D24">
            <w:pPr>
              <w:outlineLvl w:val="0"/>
              <w:rPr>
                <w:rFonts w:ascii="Calibri" w:hAnsi="Calibri"/>
                <w:b/>
                <w:bCs/>
                <w:sz w:val="16"/>
                <w:szCs w:val="16"/>
              </w:rPr>
            </w:pPr>
            <w:r w:rsidRPr="00721E24">
              <w:rPr>
                <w:rFonts w:ascii="Calibri" w:hAnsi="Calibri"/>
                <w:b/>
                <w:bCs/>
                <w:sz w:val="16"/>
                <w:szCs w:val="16"/>
              </w:rPr>
              <w:t>Прочие  расходы</w:t>
            </w:r>
          </w:p>
        </w:tc>
        <w:tc>
          <w:tcPr>
            <w:tcW w:w="865" w:type="dxa"/>
            <w:tcBorders>
              <w:top w:val="nil"/>
              <w:left w:val="nil"/>
              <w:bottom w:val="nil"/>
              <w:right w:val="nil"/>
            </w:tcBorders>
            <w:shd w:val="clear" w:color="auto" w:fill="auto"/>
            <w:noWrap/>
            <w:vAlign w:val="bottom"/>
          </w:tcPr>
          <w:p w14:paraId="3281E7DA" w14:textId="77777777" w:rsidR="00153D24" w:rsidRPr="00721E24" w:rsidRDefault="00153D24" w:rsidP="00153D24">
            <w:pPr>
              <w:jc w:val="right"/>
              <w:outlineLvl w:val="0"/>
              <w:rPr>
                <w:rFonts w:ascii="Calibri" w:hAnsi="Calibri"/>
                <w:b/>
                <w:bCs/>
                <w:sz w:val="16"/>
                <w:szCs w:val="16"/>
              </w:rPr>
            </w:pPr>
          </w:p>
        </w:tc>
        <w:tc>
          <w:tcPr>
            <w:tcW w:w="236" w:type="dxa"/>
            <w:tcBorders>
              <w:top w:val="nil"/>
              <w:left w:val="nil"/>
              <w:bottom w:val="nil"/>
              <w:right w:val="nil"/>
            </w:tcBorders>
            <w:shd w:val="clear" w:color="auto" w:fill="auto"/>
            <w:noWrap/>
            <w:vAlign w:val="bottom"/>
            <w:hideMark/>
          </w:tcPr>
          <w:p w14:paraId="3CA85DE7" w14:textId="77777777" w:rsidR="00153D24" w:rsidRPr="00721E24" w:rsidRDefault="00153D24" w:rsidP="00153D24">
            <w:pPr>
              <w:jc w:val="right"/>
              <w:outlineLvl w:val="0"/>
              <w:rPr>
                <w:rFonts w:ascii="Calibri" w:hAnsi="Calibri"/>
                <w:b/>
                <w:bCs/>
                <w:sz w:val="16"/>
                <w:szCs w:val="16"/>
              </w:rPr>
            </w:pPr>
          </w:p>
        </w:tc>
        <w:tc>
          <w:tcPr>
            <w:tcW w:w="865" w:type="dxa"/>
            <w:tcBorders>
              <w:top w:val="nil"/>
              <w:left w:val="nil"/>
              <w:bottom w:val="nil"/>
              <w:right w:val="nil"/>
            </w:tcBorders>
            <w:shd w:val="clear" w:color="auto" w:fill="auto"/>
            <w:noWrap/>
            <w:vAlign w:val="bottom"/>
          </w:tcPr>
          <w:p w14:paraId="22273A3E" w14:textId="77777777" w:rsidR="00153D24" w:rsidRPr="00721E24" w:rsidRDefault="00153D24" w:rsidP="00153D24">
            <w:pPr>
              <w:jc w:val="right"/>
              <w:outlineLvl w:val="0"/>
              <w:rPr>
                <w:rFonts w:ascii="Calibri" w:hAnsi="Calibri"/>
                <w:b/>
                <w:bCs/>
                <w:sz w:val="16"/>
                <w:szCs w:val="16"/>
              </w:rPr>
            </w:pPr>
          </w:p>
        </w:tc>
      </w:tr>
      <w:tr w:rsidR="00153D24" w:rsidRPr="00721E24" w14:paraId="4F02ADC1" w14:textId="77777777" w:rsidTr="00153D24">
        <w:trPr>
          <w:trHeight w:val="255"/>
        </w:trPr>
        <w:tc>
          <w:tcPr>
            <w:tcW w:w="7916" w:type="dxa"/>
            <w:tcBorders>
              <w:top w:val="nil"/>
              <w:left w:val="nil"/>
              <w:bottom w:val="nil"/>
              <w:right w:val="nil"/>
            </w:tcBorders>
            <w:shd w:val="clear" w:color="auto" w:fill="auto"/>
            <w:noWrap/>
            <w:vAlign w:val="bottom"/>
            <w:hideMark/>
          </w:tcPr>
          <w:p w14:paraId="4245A2B5" w14:textId="77777777" w:rsidR="00153D24" w:rsidRPr="00721E24" w:rsidRDefault="00153D24" w:rsidP="00153D24">
            <w:pPr>
              <w:outlineLvl w:val="0"/>
              <w:rPr>
                <w:rFonts w:ascii="Calibri" w:hAnsi="Calibri"/>
                <w:sz w:val="16"/>
                <w:szCs w:val="16"/>
              </w:rPr>
            </w:pPr>
            <w:r w:rsidRPr="00721E24">
              <w:rPr>
                <w:rFonts w:ascii="Calibri" w:hAnsi="Calibri"/>
                <w:sz w:val="16"/>
                <w:szCs w:val="16"/>
              </w:rPr>
              <w:t>Расходы на благотворительность и другие аналогичные расходы</w:t>
            </w:r>
          </w:p>
        </w:tc>
        <w:tc>
          <w:tcPr>
            <w:tcW w:w="865" w:type="dxa"/>
            <w:tcBorders>
              <w:top w:val="nil"/>
              <w:left w:val="nil"/>
              <w:bottom w:val="nil"/>
              <w:right w:val="nil"/>
            </w:tcBorders>
            <w:shd w:val="clear" w:color="auto" w:fill="auto"/>
            <w:noWrap/>
            <w:vAlign w:val="bottom"/>
          </w:tcPr>
          <w:p w14:paraId="047FCDC1" w14:textId="77777777" w:rsidR="00153D24" w:rsidRPr="00DE23DB" w:rsidRDefault="00153D24" w:rsidP="00153D24">
            <w:pPr>
              <w:jc w:val="right"/>
              <w:outlineLvl w:val="0"/>
              <w:rPr>
                <w:rFonts w:ascii="Calibri" w:hAnsi="Calibri"/>
                <w:sz w:val="16"/>
                <w:szCs w:val="16"/>
                <w:lang w:val="en-US"/>
              </w:rPr>
            </w:pPr>
            <w:r>
              <w:rPr>
                <w:rFonts w:ascii="Calibri" w:hAnsi="Calibri"/>
                <w:sz w:val="16"/>
                <w:szCs w:val="16"/>
                <w:lang w:val="en-US"/>
              </w:rPr>
              <w:t>-</w:t>
            </w:r>
          </w:p>
        </w:tc>
        <w:tc>
          <w:tcPr>
            <w:tcW w:w="236" w:type="dxa"/>
            <w:tcBorders>
              <w:top w:val="nil"/>
              <w:left w:val="nil"/>
              <w:bottom w:val="nil"/>
              <w:right w:val="nil"/>
            </w:tcBorders>
            <w:shd w:val="clear" w:color="auto" w:fill="auto"/>
            <w:noWrap/>
            <w:vAlign w:val="bottom"/>
            <w:hideMark/>
          </w:tcPr>
          <w:p w14:paraId="360509FB"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7A5CA3BE" w14:textId="77777777" w:rsidR="00153D24" w:rsidRPr="00721E24" w:rsidRDefault="00153D24" w:rsidP="00153D24">
            <w:pPr>
              <w:jc w:val="right"/>
              <w:outlineLvl w:val="0"/>
              <w:rPr>
                <w:rFonts w:ascii="Calibri" w:hAnsi="Calibri"/>
                <w:sz w:val="16"/>
                <w:szCs w:val="16"/>
              </w:rPr>
            </w:pPr>
            <w:r>
              <w:rPr>
                <w:rFonts w:ascii="Calibri" w:hAnsi="Calibri"/>
                <w:sz w:val="16"/>
                <w:szCs w:val="16"/>
                <w:lang w:val="en-US"/>
              </w:rPr>
              <w:t>-</w:t>
            </w:r>
          </w:p>
        </w:tc>
      </w:tr>
      <w:tr w:rsidR="00153D24" w:rsidRPr="00721E24" w14:paraId="35C2C187" w14:textId="77777777" w:rsidTr="00153D24">
        <w:trPr>
          <w:trHeight w:val="255"/>
        </w:trPr>
        <w:tc>
          <w:tcPr>
            <w:tcW w:w="7916" w:type="dxa"/>
            <w:tcBorders>
              <w:top w:val="nil"/>
              <w:left w:val="nil"/>
              <w:bottom w:val="nil"/>
              <w:right w:val="nil"/>
            </w:tcBorders>
            <w:shd w:val="clear" w:color="auto" w:fill="auto"/>
            <w:noWrap/>
            <w:vAlign w:val="bottom"/>
            <w:hideMark/>
          </w:tcPr>
          <w:p w14:paraId="34D09729" w14:textId="77777777" w:rsidR="00153D24" w:rsidRPr="00721E24" w:rsidRDefault="00153D24" w:rsidP="00153D24">
            <w:pPr>
              <w:outlineLvl w:val="0"/>
              <w:rPr>
                <w:rFonts w:ascii="Calibri" w:hAnsi="Calibri"/>
                <w:sz w:val="16"/>
                <w:szCs w:val="16"/>
              </w:rPr>
            </w:pPr>
            <w:r>
              <w:rPr>
                <w:rFonts w:ascii="Calibri" w:hAnsi="Calibri"/>
                <w:sz w:val="16"/>
                <w:szCs w:val="16"/>
              </w:rPr>
              <w:t xml:space="preserve"> Другие расходы, относимые к прочим, в том числе носящие разовый случайный характер</w:t>
            </w:r>
          </w:p>
        </w:tc>
        <w:tc>
          <w:tcPr>
            <w:tcW w:w="865" w:type="dxa"/>
            <w:tcBorders>
              <w:top w:val="nil"/>
              <w:left w:val="nil"/>
              <w:bottom w:val="nil"/>
              <w:right w:val="nil"/>
            </w:tcBorders>
            <w:shd w:val="clear" w:color="auto" w:fill="auto"/>
            <w:noWrap/>
            <w:vAlign w:val="bottom"/>
          </w:tcPr>
          <w:p w14:paraId="4143D5C3" w14:textId="77777777" w:rsidR="00153D24" w:rsidRPr="00721E24" w:rsidRDefault="00153D24" w:rsidP="00153D24">
            <w:pPr>
              <w:jc w:val="right"/>
              <w:outlineLvl w:val="0"/>
              <w:rPr>
                <w:rFonts w:ascii="Calibri" w:hAnsi="Calibri"/>
                <w:sz w:val="16"/>
                <w:szCs w:val="16"/>
              </w:rPr>
            </w:pPr>
            <w:r>
              <w:rPr>
                <w:rFonts w:ascii="Calibri" w:hAnsi="Calibri"/>
                <w:sz w:val="16"/>
                <w:szCs w:val="16"/>
              </w:rPr>
              <w:t>496</w:t>
            </w:r>
          </w:p>
        </w:tc>
        <w:tc>
          <w:tcPr>
            <w:tcW w:w="236" w:type="dxa"/>
            <w:tcBorders>
              <w:top w:val="nil"/>
              <w:left w:val="nil"/>
              <w:bottom w:val="nil"/>
              <w:right w:val="nil"/>
            </w:tcBorders>
            <w:shd w:val="clear" w:color="auto" w:fill="auto"/>
            <w:noWrap/>
            <w:vAlign w:val="bottom"/>
            <w:hideMark/>
          </w:tcPr>
          <w:p w14:paraId="626C79D2" w14:textId="77777777" w:rsidR="00153D24" w:rsidRPr="00721E24" w:rsidRDefault="00153D24" w:rsidP="00153D24">
            <w:pPr>
              <w:jc w:val="right"/>
              <w:outlineLvl w:val="0"/>
              <w:rPr>
                <w:rFonts w:ascii="Calibri" w:hAnsi="Calibri"/>
                <w:sz w:val="16"/>
                <w:szCs w:val="16"/>
              </w:rPr>
            </w:pPr>
          </w:p>
        </w:tc>
        <w:tc>
          <w:tcPr>
            <w:tcW w:w="865" w:type="dxa"/>
            <w:tcBorders>
              <w:top w:val="nil"/>
              <w:left w:val="nil"/>
              <w:bottom w:val="nil"/>
              <w:right w:val="nil"/>
            </w:tcBorders>
            <w:shd w:val="clear" w:color="auto" w:fill="auto"/>
            <w:noWrap/>
            <w:vAlign w:val="bottom"/>
          </w:tcPr>
          <w:p w14:paraId="768A6146" w14:textId="77777777" w:rsidR="00153D24" w:rsidRPr="00DE23DB" w:rsidRDefault="00153D24" w:rsidP="00153D24">
            <w:pPr>
              <w:jc w:val="right"/>
              <w:outlineLvl w:val="0"/>
              <w:rPr>
                <w:rFonts w:ascii="Calibri" w:hAnsi="Calibri"/>
                <w:sz w:val="16"/>
                <w:szCs w:val="16"/>
                <w:lang w:val="en-US"/>
              </w:rPr>
            </w:pPr>
            <w:r>
              <w:rPr>
                <w:rFonts w:ascii="Calibri" w:hAnsi="Calibri"/>
                <w:sz w:val="16"/>
                <w:szCs w:val="16"/>
              </w:rPr>
              <w:t>463</w:t>
            </w:r>
          </w:p>
        </w:tc>
      </w:tr>
      <w:tr w:rsidR="00153D24" w:rsidRPr="00721E24" w14:paraId="2B2E97BF" w14:textId="77777777" w:rsidTr="00153D24">
        <w:trPr>
          <w:trHeight w:val="255"/>
        </w:trPr>
        <w:tc>
          <w:tcPr>
            <w:tcW w:w="7916" w:type="dxa"/>
            <w:tcBorders>
              <w:top w:val="nil"/>
              <w:left w:val="nil"/>
              <w:bottom w:val="nil"/>
              <w:right w:val="nil"/>
            </w:tcBorders>
            <w:shd w:val="clear" w:color="auto" w:fill="auto"/>
            <w:noWrap/>
            <w:vAlign w:val="bottom"/>
            <w:hideMark/>
          </w:tcPr>
          <w:p w14:paraId="0B871EB4" w14:textId="77777777" w:rsidR="00153D24" w:rsidRPr="00721E24" w:rsidRDefault="00153D24" w:rsidP="00153D24">
            <w:pPr>
              <w:outlineLvl w:val="0"/>
              <w:rPr>
                <w:rFonts w:ascii="Calibri" w:hAnsi="Calibri"/>
                <w:b/>
                <w:bCs/>
                <w:sz w:val="16"/>
                <w:szCs w:val="16"/>
              </w:rPr>
            </w:pPr>
            <w:r w:rsidRPr="00721E24">
              <w:rPr>
                <w:rFonts w:ascii="Calibri" w:hAnsi="Calibri"/>
                <w:b/>
                <w:bCs/>
                <w:sz w:val="16"/>
                <w:szCs w:val="16"/>
              </w:rPr>
              <w:t>Итого прочих расходов</w:t>
            </w:r>
          </w:p>
        </w:tc>
        <w:tc>
          <w:tcPr>
            <w:tcW w:w="865" w:type="dxa"/>
            <w:tcBorders>
              <w:top w:val="single" w:sz="4" w:space="0" w:color="auto"/>
              <w:left w:val="nil"/>
              <w:bottom w:val="nil"/>
              <w:right w:val="nil"/>
            </w:tcBorders>
            <w:shd w:val="clear" w:color="auto" w:fill="auto"/>
            <w:noWrap/>
            <w:vAlign w:val="bottom"/>
          </w:tcPr>
          <w:p w14:paraId="59B19DE1" w14:textId="77777777" w:rsidR="00153D24" w:rsidRPr="00A22CD3" w:rsidRDefault="00153D24" w:rsidP="00153D24">
            <w:pPr>
              <w:jc w:val="right"/>
              <w:outlineLvl w:val="0"/>
              <w:rPr>
                <w:rFonts w:ascii="Calibri" w:hAnsi="Calibri"/>
                <w:b/>
                <w:bCs/>
                <w:sz w:val="16"/>
                <w:szCs w:val="16"/>
              </w:rPr>
            </w:pPr>
            <w:r>
              <w:rPr>
                <w:rFonts w:ascii="Calibri" w:hAnsi="Calibri"/>
                <w:b/>
                <w:bCs/>
                <w:sz w:val="16"/>
                <w:szCs w:val="16"/>
              </w:rPr>
              <w:t>496</w:t>
            </w:r>
          </w:p>
        </w:tc>
        <w:tc>
          <w:tcPr>
            <w:tcW w:w="236" w:type="dxa"/>
            <w:tcBorders>
              <w:top w:val="nil"/>
              <w:left w:val="nil"/>
              <w:bottom w:val="nil"/>
              <w:right w:val="nil"/>
            </w:tcBorders>
            <w:shd w:val="clear" w:color="auto" w:fill="auto"/>
            <w:noWrap/>
            <w:vAlign w:val="bottom"/>
            <w:hideMark/>
          </w:tcPr>
          <w:p w14:paraId="0E02AD50" w14:textId="77777777" w:rsidR="00153D24" w:rsidRPr="00721E24" w:rsidRDefault="00153D24" w:rsidP="00153D24">
            <w:pPr>
              <w:jc w:val="right"/>
              <w:outlineLvl w:val="0"/>
              <w:rPr>
                <w:rFonts w:ascii="Calibri" w:hAnsi="Calibri"/>
                <w:b/>
                <w:bCs/>
                <w:sz w:val="16"/>
                <w:szCs w:val="16"/>
              </w:rPr>
            </w:pPr>
          </w:p>
        </w:tc>
        <w:tc>
          <w:tcPr>
            <w:tcW w:w="865" w:type="dxa"/>
            <w:tcBorders>
              <w:top w:val="single" w:sz="4" w:space="0" w:color="auto"/>
              <w:left w:val="nil"/>
              <w:bottom w:val="nil"/>
              <w:right w:val="nil"/>
            </w:tcBorders>
            <w:shd w:val="clear" w:color="auto" w:fill="auto"/>
            <w:noWrap/>
            <w:vAlign w:val="bottom"/>
          </w:tcPr>
          <w:p w14:paraId="17BF911C" w14:textId="77777777" w:rsidR="00153D24" w:rsidRPr="00721E24" w:rsidRDefault="00153D24" w:rsidP="00153D24">
            <w:pPr>
              <w:jc w:val="right"/>
              <w:outlineLvl w:val="0"/>
              <w:rPr>
                <w:rFonts w:ascii="Calibri" w:hAnsi="Calibri"/>
                <w:b/>
                <w:bCs/>
                <w:sz w:val="16"/>
                <w:szCs w:val="16"/>
              </w:rPr>
            </w:pPr>
            <w:r>
              <w:rPr>
                <w:rFonts w:ascii="Calibri" w:hAnsi="Calibri"/>
                <w:b/>
                <w:bCs/>
                <w:sz w:val="16"/>
                <w:szCs w:val="16"/>
              </w:rPr>
              <w:t>463</w:t>
            </w:r>
          </w:p>
        </w:tc>
      </w:tr>
      <w:tr w:rsidR="00153D24" w:rsidRPr="00721E24" w14:paraId="19296653" w14:textId="77777777" w:rsidTr="00153D24">
        <w:trPr>
          <w:trHeight w:val="255"/>
        </w:trPr>
        <w:tc>
          <w:tcPr>
            <w:tcW w:w="7916" w:type="dxa"/>
            <w:tcBorders>
              <w:top w:val="nil"/>
              <w:left w:val="nil"/>
              <w:bottom w:val="nil"/>
              <w:right w:val="nil"/>
            </w:tcBorders>
            <w:shd w:val="clear" w:color="auto" w:fill="auto"/>
            <w:noWrap/>
            <w:vAlign w:val="bottom"/>
            <w:hideMark/>
          </w:tcPr>
          <w:p w14:paraId="3580332F" w14:textId="77777777" w:rsidR="00153D24" w:rsidRPr="00721E24" w:rsidRDefault="00153D24" w:rsidP="00153D24">
            <w:pPr>
              <w:outlineLvl w:val="0"/>
              <w:rPr>
                <w:rFonts w:ascii="Calibri" w:hAnsi="Calibri"/>
                <w:b/>
                <w:bCs/>
                <w:sz w:val="16"/>
                <w:szCs w:val="16"/>
              </w:rPr>
            </w:pPr>
            <w:r w:rsidRPr="00721E24">
              <w:rPr>
                <w:rFonts w:ascii="Calibri" w:hAnsi="Calibri"/>
                <w:b/>
                <w:bCs/>
                <w:sz w:val="16"/>
                <w:szCs w:val="16"/>
              </w:rPr>
              <w:t>Всего административных и прочих операционных расходов</w:t>
            </w:r>
          </w:p>
        </w:tc>
        <w:tc>
          <w:tcPr>
            <w:tcW w:w="865" w:type="dxa"/>
            <w:tcBorders>
              <w:top w:val="single" w:sz="4" w:space="0" w:color="auto"/>
              <w:left w:val="nil"/>
              <w:bottom w:val="double" w:sz="6" w:space="0" w:color="auto"/>
              <w:right w:val="nil"/>
            </w:tcBorders>
            <w:shd w:val="clear" w:color="auto" w:fill="auto"/>
            <w:noWrap/>
            <w:vAlign w:val="bottom"/>
          </w:tcPr>
          <w:p w14:paraId="12385FC7" w14:textId="77777777" w:rsidR="00153D24" w:rsidRPr="000869DA" w:rsidRDefault="00153D24" w:rsidP="00153D24">
            <w:pPr>
              <w:jc w:val="right"/>
              <w:outlineLvl w:val="0"/>
              <w:rPr>
                <w:rFonts w:ascii="Calibri" w:hAnsi="Calibri"/>
                <w:b/>
                <w:bCs/>
                <w:sz w:val="16"/>
                <w:szCs w:val="16"/>
              </w:rPr>
            </w:pPr>
            <w:r>
              <w:rPr>
                <w:rFonts w:ascii="Calibri" w:hAnsi="Calibri"/>
                <w:b/>
                <w:bCs/>
                <w:sz w:val="16"/>
                <w:szCs w:val="16"/>
              </w:rPr>
              <w:t>159 624</w:t>
            </w:r>
          </w:p>
        </w:tc>
        <w:tc>
          <w:tcPr>
            <w:tcW w:w="236" w:type="dxa"/>
            <w:tcBorders>
              <w:top w:val="nil"/>
              <w:left w:val="nil"/>
              <w:bottom w:val="nil"/>
              <w:right w:val="nil"/>
            </w:tcBorders>
            <w:shd w:val="clear" w:color="auto" w:fill="auto"/>
            <w:noWrap/>
            <w:vAlign w:val="bottom"/>
            <w:hideMark/>
          </w:tcPr>
          <w:p w14:paraId="17BF16A2" w14:textId="77777777" w:rsidR="00153D24" w:rsidRPr="00721E24" w:rsidRDefault="00153D24" w:rsidP="00153D24">
            <w:pPr>
              <w:jc w:val="right"/>
              <w:outlineLvl w:val="0"/>
              <w:rPr>
                <w:rFonts w:ascii="Calibri" w:hAnsi="Calibri"/>
                <w:b/>
                <w:bCs/>
                <w:sz w:val="16"/>
                <w:szCs w:val="16"/>
              </w:rPr>
            </w:pPr>
          </w:p>
        </w:tc>
        <w:tc>
          <w:tcPr>
            <w:tcW w:w="865" w:type="dxa"/>
            <w:tcBorders>
              <w:top w:val="single" w:sz="4" w:space="0" w:color="auto"/>
              <w:left w:val="nil"/>
              <w:bottom w:val="double" w:sz="6" w:space="0" w:color="auto"/>
              <w:right w:val="nil"/>
            </w:tcBorders>
            <w:shd w:val="clear" w:color="auto" w:fill="auto"/>
            <w:noWrap/>
            <w:vAlign w:val="bottom"/>
          </w:tcPr>
          <w:p w14:paraId="18D40751" w14:textId="77777777" w:rsidR="00153D24" w:rsidRPr="00721E24" w:rsidRDefault="00153D24" w:rsidP="00153D24">
            <w:pPr>
              <w:jc w:val="right"/>
              <w:outlineLvl w:val="0"/>
              <w:rPr>
                <w:rFonts w:ascii="Calibri" w:hAnsi="Calibri"/>
                <w:b/>
                <w:bCs/>
                <w:sz w:val="16"/>
                <w:szCs w:val="16"/>
              </w:rPr>
            </w:pPr>
            <w:r>
              <w:rPr>
                <w:rFonts w:ascii="Calibri" w:hAnsi="Calibri"/>
                <w:b/>
                <w:bCs/>
                <w:sz w:val="16"/>
                <w:szCs w:val="16"/>
              </w:rPr>
              <w:t>121 336</w:t>
            </w:r>
          </w:p>
        </w:tc>
      </w:tr>
    </w:tbl>
    <w:p w14:paraId="644744F5" w14:textId="77777777" w:rsidR="00153D24" w:rsidRDefault="00153D24" w:rsidP="00153D24">
      <w:pPr>
        <w:spacing w:before="120" w:after="120"/>
        <w:rPr>
          <w:b/>
          <w:sz w:val="18"/>
          <w:szCs w:val="18"/>
        </w:rPr>
      </w:pPr>
    </w:p>
    <w:p w14:paraId="1D2D5DCC" w14:textId="1BE20461" w:rsidR="00153D24" w:rsidRDefault="00153D24" w:rsidP="00153D24">
      <w:pPr>
        <w:spacing w:before="120" w:after="120"/>
        <w:rPr>
          <w:b/>
          <w:sz w:val="18"/>
          <w:szCs w:val="18"/>
        </w:rPr>
      </w:pPr>
    </w:p>
    <w:p w14:paraId="48CEC0F9" w14:textId="77777777" w:rsidR="008C36F7" w:rsidRDefault="008C36F7" w:rsidP="00153D24">
      <w:pPr>
        <w:spacing w:before="120" w:after="120"/>
        <w:rPr>
          <w:b/>
          <w:sz w:val="18"/>
          <w:szCs w:val="18"/>
        </w:rPr>
      </w:pPr>
    </w:p>
    <w:p w14:paraId="70741913" w14:textId="77777777" w:rsidR="00153D24" w:rsidRDefault="00153D24" w:rsidP="00153D24">
      <w:pPr>
        <w:spacing w:before="120" w:after="120"/>
        <w:rPr>
          <w:b/>
          <w:sz w:val="18"/>
          <w:szCs w:val="18"/>
        </w:rPr>
      </w:pPr>
    </w:p>
    <w:p w14:paraId="30F2D00F" w14:textId="77777777" w:rsidR="00153D24" w:rsidRDefault="00153D24" w:rsidP="00153D24">
      <w:pPr>
        <w:spacing w:before="120" w:after="120"/>
        <w:rPr>
          <w:b/>
          <w:sz w:val="18"/>
          <w:szCs w:val="18"/>
        </w:rPr>
      </w:pPr>
    </w:p>
    <w:p w14:paraId="6E24A77D" w14:textId="77777777" w:rsidR="00153D24" w:rsidRPr="008A6F90" w:rsidRDefault="00153D24" w:rsidP="00153D24">
      <w:pPr>
        <w:spacing w:before="120" w:after="120"/>
        <w:rPr>
          <w:rFonts w:ascii="Calibri" w:hAnsi="Calibri"/>
          <w:b/>
          <w:sz w:val="18"/>
          <w:szCs w:val="18"/>
        </w:rPr>
      </w:pPr>
      <w:r>
        <w:rPr>
          <w:rFonts w:ascii="Calibri" w:hAnsi="Calibri"/>
          <w:b/>
          <w:bCs/>
          <w:sz w:val="18"/>
          <w:szCs w:val="18"/>
        </w:rPr>
        <w:lastRenderedPageBreak/>
        <w:t xml:space="preserve"> </w:t>
      </w:r>
      <w:proofErr w:type="gramStart"/>
      <w:r w:rsidRPr="008A6F90">
        <w:rPr>
          <w:rFonts w:ascii="Calibri" w:hAnsi="Calibri"/>
          <w:b/>
          <w:bCs/>
          <w:sz w:val="18"/>
          <w:szCs w:val="18"/>
        </w:rPr>
        <w:t xml:space="preserve">ПРИМЕЧАНИЕ  </w:t>
      </w:r>
      <w:r>
        <w:rPr>
          <w:rFonts w:ascii="Calibri" w:hAnsi="Calibri"/>
          <w:b/>
          <w:bCs/>
          <w:sz w:val="18"/>
          <w:szCs w:val="18"/>
        </w:rPr>
        <w:t>18</w:t>
      </w:r>
      <w:proofErr w:type="gramEnd"/>
      <w:r>
        <w:rPr>
          <w:rFonts w:ascii="Calibri" w:hAnsi="Calibri"/>
          <w:b/>
          <w:bCs/>
          <w:sz w:val="18"/>
          <w:szCs w:val="18"/>
        </w:rPr>
        <w:t>.</w:t>
      </w:r>
      <w:r w:rsidRPr="008A6F90">
        <w:rPr>
          <w:rFonts w:ascii="Calibri" w:hAnsi="Calibri"/>
          <w:b/>
          <w:bCs/>
          <w:sz w:val="18"/>
          <w:szCs w:val="18"/>
        </w:rPr>
        <w:t xml:space="preserve">     Расходы (Возмещение) по налогу на прибыль</w:t>
      </w:r>
    </w:p>
    <w:p w14:paraId="0F3A50A9" w14:textId="77777777" w:rsidR="00153D24" w:rsidRPr="008A6F90" w:rsidRDefault="00153D24" w:rsidP="00153D24">
      <w:pPr>
        <w:spacing w:before="120" w:after="120"/>
        <w:rPr>
          <w:rFonts w:ascii="Calibri" w:hAnsi="Calibri"/>
          <w:b/>
          <w:sz w:val="18"/>
          <w:szCs w:val="18"/>
        </w:rPr>
      </w:pPr>
      <w:r w:rsidRPr="008A6F90">
        <w:rPr>
          <w:rFonts w:ascii="Calibri" w:hAnsi="Calibri"/>
          <w:b/>
          <w:sz w:val="18"/>
          <w:szCs w:val="18"/>
        </w:rPr>
        <w:t>Расходы по налогу на прибыль</w:t>
      </w:r>
    </w:p>
    <w:p w14:paraId="4B352CC0" w14:textId="77777777" w:rsidR="00153D24" w:rsidRDefault="00153D24" w:rsidP="00153D24">
      <w:pPr>
        <w:spacing w:before="120" w:after="120"/>
        <w:rPr>
          <w:rFonts w:ascii="Calibri" w:hAnsi="Calibri"/>
          <w:sz w:val="16"/>
          <w:szCs w:val="16"/>
        </w:rPr>
      </w:pPr>
      <w:r w:rsidRPr="008A6F90">
        <w:rPr>
          <w:rFonts w:ascii="Calibri" w:hAnsi="Calibri"/>
          <w:sz w:val="16"/>
          <w:szCs w:val="16"/>
        </w:rPr>
        <w:t>Расходы (доходы) по налогу на прибыль рассчитываются с использованием следующих элементов:</w:t>
      </w:r>
    </w:p>
    <w:p w14:paraId="520294EB" w14:textId="77777777" w:rsidR="00153D24" w:rsidRDefault="00153D24" w:rsidP="00153D24">
      <w:pPr>
        <w:spacing w:before="120" w:after="120"/>
        <w:rPr>
          <w:rFonts w:ascii="Calibri" w:hAnsi="Calibri"/>
          <w:sz w:val="16"/>
          <w:szCs w:val="16"/>
        </w:rPr>
      </w:pPr>
    </w:p>
    <w:tbl>
      <w:tblPr>
        <w:tblW w:w="8029" w:type="dxa"/>
        <w:tblInd w:w="108" w:type="dxa"/>
        <w:tblLook w:val="04A0" w:firstRow="1" w:lastRow="0" w:firstColumn="1" w:lastColumn="0" w:noHBand="0" w:noVBand="1"/>
      </w:tblPr>
      <w:tblGrid>
        <w:gridCol w:w="5596"/>
        <w:gridCol w:w="1135"/>
        <w:gridCol w:w="222"/>
        <w:gridCol w:w="1076"/>
      </w:tblGrid>
      <w:tr w:rsidR="00153D24" w:rsidRPr="008A6F90" w14:paraId="201DA120" w14:textId="77777777" w:rsidTr="00153D24">
        <w:trPr>
          <w:trHeight w:val="255"/>
        </w:trPr>
        <w:tc>
          <w:tcPr>
            <w:tcW w:w="5596" w:type="dxa"/>
            <w:tcBorders>
              <w:top w:val="nil"/>
              <w:left w:val="nil"/>
              <w:bottom w:val="nil"/>
              <w:right w:val="nil"/>
            </w:tcBorders>
            <w:shd w:val="clear" w:color="auto" w:fill="auto"/>
            <w:noWrap/>
            <w:vAlign w:val="bottom"/>
            <w:hideMark/>
          </w:tcPr>
          <w:p w14:paraId="4817ED0A" w14:textId="77777777" w:rsidR="00153D24" w:rsidRPr="008A6F90" w:rsidRDefault="00153D24" w:rsidP="00153D24">
            <w:pPr>
              <w:outlineLvl w:val="0"/>
              <w:rPr>
                <w:rFonts w:ascii="Calibri" w:hAnsi="Calibri"/>
                <w:sz w:val="16"/>
                <w:szCs w:val="16"/>
              </w:rPr>
            </w:pPr>
          </w:p>
        </w:tc>
        <w:tc>
          <w:tcPr>
            <w:tcW w:w="1135" w:type="dxa"/>
            <w:tcBorders>
              <w:top w:val="nil"/>
              <w:left w:val="nil"/>
              <w:bottom w:val="nil"/>
              <w:right w:val="nil"/>
            </w:tcBorders>
            <w:shd w:val="clear" w:color="auto" w:fill="auto"/>
            <w:noWrap/>
            <w:vAlign w:val="bottom"/>
            <w:hideMark/>
          </w:tcPr>
          <w:p w14:paraId="58ED612A" w14:textId="77777777" w:rsidR="00153D24" w:rsidRPr="00E863C2" w:rsidRDefault="00153D24" w:rsidP="00153D24">
            <w:pPr>
              <w:jc w:val="right"/>
              <w:outlineLvl w:val="0"/>
              <w:rPr>
                <w:rFonts w:ascii="Calibri" w:hAnsi="Calibri"/>
                <w:b/>
                <w:bCs/>
                <w:sz w:val="16"/>
                <w:szCs w:val="16"/>
              </w:rPr>
            </w:pPr>
            <w:r w:rsidRPr="008A6F90">
              <w:rPr>
                <w:rFonts w:ascii="Calibri" w:hAnsi="Calibri"/>
                <w:b/>
                <w:bCs/>
                <w:sz w:val="16"/>
                <w:szCs w:val="16"/>
              </w:rPr>
              <w:t>20</w:t>
            </w:r>
            <w:r>
              <w:rPr>
                <w:rFonts w:ascii="Calibri" w:hAnsi="Calibri"/>
                <w:b/>
                <w:bCs/>
                <w:sz w:val="16"/>
                <w:szCs w:val="16"/>
                <w:lang w:val="en-US"/>
              </w:rPr>
              <w:t>2</w:t>
            </w:r>
            <w:r>
              <w:rPr>
                <w:rFonts w:ascii="Calibri" w:hAnsi="Calibri"/>
                <w:b/>
                <w:bCs/>
                <w:sz w:val="16"/>
                <w:szCs w:val="16"/>
              </w:rPr>
              <w:t>4</w:t>
            </w:r>
          </w:p>
        </w:tc>
        <w:tc>
          <w:tcPr>
            <w:tcW w:w="222" w:type="dxa"/>
            <w:tcBorders>
              <w:top w:val="nil"/>
              <w:left w:val="nil"/>
              <w:bottom w:val="nil"/>
              <w:right w:val="nil"/>
            </w:tcBorders>
            <w:shd w:val="clear" w:color="auto" w:fill="auto"/>
            <w:noWrap/>
            <w:vAlign w:val="bottom"/>
            <w:hideMark/>
          </w:tcPr>
          <w:p w14:paraId="25B55B81" w14:textId="77777777" w:rsidR="00153D24" w:rsidRPr="008A6F90" w:rsidRDefault="00153D24" w:rsidP="00153D24">
            <w:pPr>
              <w:jc w:val="right"/>
              <w:outlineLvl w:val="0"/>
              <w:rPr>
                <w:rFonts w:ascii="Calibri" w:hAnsi="Calibri"/>
                <w:b/>
                <w:bCs/>
                <w:sz w:val="16"/>
                <w:szCs w:val="16"/>
              </w:rPr>
            </w:pPr>
          </w:p>
        </w:tc>
        <w:tc>
          <w:tcPr>
            <w:tcW w:w="1076" w:type="dxa"/>
            <w:tcBorders>
              <w:top w:val="nil"/>
              <w:left w:val="nil"/>
              <w:bottom w:val="nil"/>
              <w:right w:val="nil"/>
            </w:tcBorders>
            <w:shd w:val="clear" w:color="auto" w:fill="auto"/>
            <w:noWrap/>
            <w:vAlign w:val="bottom"/>
          </w:tcPr>
          <w:p w14:paraId="39843623" w14:textId="77777777" w:rsidR="00153D24" w:rsidRPr="00E863C2" w:rsidRDefault="00153D24" w:rsidP="00153D24">
            <w:pPr>
              <w:jc w:val="right"/>
              <w:outlineLvl w:val="0"/>
              <w:rPr>
                <w:rFonts w:ascii="Calibri" w:hAnsi="Calibri"/>
                <w:b/>
                <w:bCs/>
                <w:sz w:val="16"/>
                <w:szCs w:val="16"/>
              </w:rPr>
            </w:pPr>
            <w:r>
              <w:rPr>
                <w:rFonts w:ascii="Calibri" w:hAnsi="Calibri"/>
                <w:b/>
                <w:bCs/>
                <w:sz w:val="16"/>
                <w:szCs w:val="16"/>
                <w:lang w:val="en-US"/>
              </w:rPr>
              <w:t>202</w:t>
            </w:r>
            <w:r>
              <w:rPr>
                <w:rFonts w:ascii="Calibri" w:hAnsi="Calibri"/>
                <w:b/>
                <w:bCs/>
                <w:sz w:val="16"/>
                <w:szCs w:val="16"/>
              </w:rPr>
              <w:t>3</w:t>
            </w:r>
          </w:p>
        </w:tc>
      </w:tr>
      <w:tr w:rsidR="00153D24" w:rsidRPr="008A6F90" w14:paraId="2B337F3A" w14:textId="77777777" w:rsidTr="00153D24">
        <w:trPr>
          <w:trHeight w:val="255"/>
        </w:trPr>
        <w:tc>
          <w:tcPr>
            <w:tcW w:w="5596" w:type="dxa"/>
            <w:tcBorders>
              <w:top w:val="nil"/>
              <w:left w:val="nil"/>
              <w:bottom w:val="nil"/>
              <w:right w:val="nil"/>
            </w:tcBorders>
            <w:shd w:val="clear" w:color="auto" w:fill="auto"/>
            <w:noWrap/>
            <w:vAlign w:val="bottom"/>
            <w:hideMark/>
          </w:tcPr>
          <w:p w14:paraId="2BBB1C3F" w14:textId="77777777" w:rsidR="00153D24" w:rsidRPr="008A6F90" w:rsidRDefault="00153D24" w:rsidP="00153D24">
            <w:pPr>
              <w:outlineLvl w:val="1"/>
              <w:rPr>
                <w:rFonts w:ascii="Calibri" w:hAnsi="Calibri"/>
                <w:sz w:val="16"/>
                <w:szCs w:val="16"/>
              </w:rPr>
            </w:pPr>
            <w:r w:rsidRPr="008A6F90">
              <w:rPr>
                <w:rFonts w:ascii="Calibri" w:hAnsi="Calibri"/>
                <w:sz w:val="16"/>
                <w:szCs w:val="16"/>
              </w:rPr>
              <w:t>Расход/(возмещение) по текущему налогу</w:t>
            </w:r>
          </w:p>
        </w:tc>
        <w:tc>
          <w:tcPr>
            <w:tcW w:w="1135" w:type="dxa"/>
            <w:tcBorders>
              <w:top w:val="nil"/>
              <w:left w:val="nil"/>
              <w:bottom w:val="nil"/>
              <w:right w:val="nil"/>
            </w:tcBorders>
            <w:shd w:val="clear" w:color="auto" w:fill="auto"/>
            <w:noWrap/>
            <w:vAlign w:val="bottom"/>
          </w:tcPr>
          <w:p w14:paraId="44376BA3" w14:textId="77777777" w:rsidR="00153D24" w:rsidRPr="00E863C2" w:rsidRDefault="00153D24" w:rsidP="00153D24">
            <w:pPr>
              <w:jc w:val="right"/>
              <w:outlineLvl w:val="1"/>
              <w:rPr>
                <w:rFonts w:ascii="Calibri" w:hAnsi="Calibri"/>
                <w:sz w:val="16"/>
                <w:szCs w:val="16"/>
              </w:rPr>
            </w:pPr>
            <w:r>
              <w:rPr>
                <w:rFonts w:ascii="Calibri" w:hAnsi="Calibri"/>
                <w:sz w:val="16"/>
                <w:szCs w:val="16"/>
                <w:lang w:val="en-US"/>
              </w:rPr>
              <w:t xml:space="preserve">3 </w:t>
            </w:r>
            <w:r>
              <w:rPr>
                <w:rFonts w:ascii="Calibri" w:hAnsi="Calibri"/>
                <w:sz w:val="16"/>
                <w:szCs w:val="16"/>
              </w:rPr>
              <w:t>945</w:t>
            </w:r>
          </w:p>
        </w:tc>
        <w:tc>
          <w:tcPr>
            <w:tcW w:w="222" w:type="dxa"/>
            <w:tcBorders>
              <w:top w:val="nil"/>
              <w:left w:val="nil"/>
              <w:bottom w:val="nil"/>
              <w:right w:val="nil"/>
            </w:tcBorders>
            <w:shd w:val="clear" w:color="auto" w:fill="auto"/>
            <w:noWrap/>
            <w:vAlign w:val="bottom"/>
            <w:hideMark/>
          </w:tcPr>
          <w:p w14:paraId="1D292263" w14:textId="77777777" w:rsidR="00153D24" w:rsidRPr="008A6F90" w:rsidRDefault="00153D24" w:rsidP="00153D24">
            <w:pPr>
              <w:jc w:val="right"/>
              <w:outlineLvl w:val="1"/>
              <w:rPr>
                <w:rFonts w:ascii="Calibri" w:hAnsi="Calibri"/>
                <w:sz w:val="16"/>
                <w:szCs w:val="16"/>
              </w:rPr>
            </w:pPr>
          </w:p>
        </w:tc>
        <w:tc>
          <w:tcPr>
            <w:tcW w:w="1076" w:type="dxa"/>
            <w:tcBorders>
              <w:top w:val="nil"/>
              <w:left w:val="nil"/>
              <w:bottom w:val="nil"/>
              <w:right w:val="nil"/>
            </w:tcBorders>
            <w:shd w:val="clear" w:color="auto" w:fill="auto"/>
            <w:noWrap/>
            <w:vAlign w:val="bottom"/>
          </w:tcPr>
          <w:p w14:paraId="4E18DF18" w14:textId="77777777" w:rsidR="00153D24" w:rsidRPr="00E614C3" w:rsidRDefault="00153D24" w:rsidP="00153D24">
            <w:pPr>
              <w:jc w:val="right"/>
              <w:outlineLvl w:val="1"/>
              <w:rPr>
                <w:rFonts w:ascii="Calibri" w:hAnsi="Calibri"/>
                <w:sz w:val="16"/>
                <w:szCs w:val="16"/>
                <w:lang w:val="en-US"/>
              </w:rPr>
            </w:pPr>
            <w:r>
              <w:rPr>
                <w:rFonts w:ascii="Calibri" w:hAnsi="Calibri"/>
                <w:sz w:val="16"/>
                <w:szCs w:val="16"/>
                <w:lang w:val="en-US"/>
              </w:rPr>
              <w:t>3 513</w:t>
            </w:r>
          </w:p>
        </w:tc>
      </w:tr>
      <w:tr w:rsidR="00153D24" w:rsidRPr="008A6F90" w14:paraId="349B591B" w14:textId="77777777" w:rsidTr="00153D24">
        <w:trPr>
          <w:trHeight w:val="255"/>
        </w:trPr>
        <w:tc>
          <w:tcPr>
            <w:tcW w:w="5596" w:type="dxa"/>
            <w:tcBorders>
              <w:top w:val="nil"/>
              <w:left w:val="nil"/>
              <w:bottom w:val="nil"/>
              <w:right w:val="nil"/>
            </w:tcBorders>
            <w:shd w:val="clear" w:color="auto" w:fill="auto"/>
            <w:noWrap/>
            <w:vAlign w:val="bottom"/>
            <w:hideMark/>
          </w:tcPr>
          <w:p w14:paraId="71A48FEF" w14:textId="77777777" w:rsidR="00153D24" w:rsidRPr="008A6F90" w:rsidRDefault="00153D24" w:rsidP="00153D24">
            <w:pPr>
              <w:outlineLvl w:val="1"/>
              <w:rPr>
                <w:rFonts w:ascii="Calibri" w:hAnsi="Calibri"/>
                <w:sz w:val="16"/>
                <w:szCs w:val="16"/>
              </w:rPr>
            </w:pPr>
            <w:r w:rsidRPr="008A6F90">
              <w:rPr>
                <w:rFonts w:ascii="Calibri" w:hAnsi="Calibri"/>
                <w:sz w:val="16"/>
                <w:szCs w:val="16"/>
              </w:rPr>
              <w:t>Расход/(доход) по отложенному налогу, связанный с:</w:t>
            </w:r>
          </w:p>
        </w:tc>
        <w:tc>
          <w:tcPr>
            <w:tcW w:w="1135" w:type="dxa"/>
            <w:tcBorders>
              <w:top w:val="nil"/>
              <w:left w:val="nil"/>
              <w:bottom w:val="nil"/>
              <w:right w:val="nil"/>
            </w:tcBorders>
            <w:shd w:val="clear" w:color="auto" w:fill="auto"/>
            <w:noWrap/>
            <w:vAlign w:val="bottom"/>
          </w:tcPr>
          <w:p w14:paraId="5132C90C" w14:textId="77777777" w:rsidR="00153D24" w:rsidRPr="008A6F90" w:rsidRDefault="00153D24" w:rsidP="00153D24">
            <w:pPr>
              <w:jc w:val="right"/>
              <w:outlineLvl w:val="1"/>
              <w:rPr>
                <w:rFonts w:ascii="Calibri" w:hAnsi="Calibri"/>
                <w:sz w:val="16"/>
                <w:szCs w:val="16"/>
              </w:rPr>
            </w:pPr>
          </w:p>
        </w:tc>
        <w:tc>
          <w:tcPr>
            <w:tcW w:w="222" w:type="dxa"/>
            <w:tcBorders>
              <w:top w:val="nil"/>
              <w:left w:val="nil"/>
              <w:bottom w:val="nil"/>
              <w:right w:val="nil"/>
            </w:tcBorders>
            <w:shd w:val="clear" w:color="auto" w:fill="auto"/>
            <w:noWrap/>
            <w:vAlign w:val="bottom"/>
            <w:hideMark/>
          </w:tcPr>
          <w:p w14:paraId="2457A9B4" w14:textId="77777777" w:rsidR="00153D24" w:rsidRPr="008A6F90" w:rsidRDefault="00153D24" w:rsidP="00153D24">
            <w:pPr>
              <w:jc w:val="right"/>
              <w:outlineLvl w:val="1"/>
              <w:rPr>
                <w:rFonts w:ascii="Calibri" w:hAnsi="Calibri"/>
                <w:sz w:val="16"/>
                <w:szCs w:val="16"/>
              </w:rPr>
            </w:pPr>
          </w:p>
        </w:tc>
        <w:tc>
          <w:tcPr>
            <w:tcW w:w="1076" w:type="dxa"/>
            <w:tcBorders>
              <w:top w:val="nil"/>
              <w:left w:val="nil"/>
              <w:bottom w:val="nil"/>
              <w:right w:val="nil"/>
            </w:tcBorders>
            <w:shd w:val="clear" w:color="auto" w:fill="auto"/>
            <w:noWrap/>
            <w:vAlign w:val="bottom"/>
          </w:tcPr>
          <w:p w14:paraId="521617C9" w14:textId="77777777" w:rsidR="00153D24" w:rsidRPr="008A6F90" w:rsidRDefault="00153D24" w:rsidP="00153D24">
            <w:pPr>
              <w:jc w:val="right"/>
              <w:outlineLvl w:val="1"/>
              <w:rPr>
                <w:rFonts w:ascii="Calibri" w:hAnsi="Calibri"/>
                <w:sz w:val="16"/>
                <w:szCs w:val="16"/>
              </w:rPr>
            </w:pPr>
          </w:p>
        </w:tc>
      </w:tr>
      <w:tr w:rsidR="00153D24" w:rsidRPr="009436C9" w14:paraId="4A3C7321" w14:textId="77777777" w:rsidTr="00153D24">
        <w:trPr>
          <w:trHeight w:val="255"/>
        </w:trPr>
        <w:tc>
          <w:tcPr>
            <w:tcW w:w="5596" w:type="dxa"/>
            <w:tcBorders>
              <w:top w:val="nil"/>
              <w:left w:val="nil"/>
              <w:bottom w:val="nil"/>
              <w:right w:val="nil"/>
            </w:tcBorders>
            <w:shd w:val="clear" w:color="auto" w:fill="auto"/>
            <w:noWrap/>
            <w:vAlign w:val="bottom"/>
            <w:hideMark/>
          </w:tcPr>
          <w:p w14:paraId="46B6278A" w14:textId="77777777" w:rsidR="00153D24" w:rsidRPr="008A6F90" w:rsidRDefault="00153D24" w:rsidP="00153D24">
            <w:pPr>
              <w:outlineLvl w:val="1"/>
              <w:rPr>
                <w:rFonts w:ascii="Calibri" w:hAnsi="Calibri"/>
                <w:sz w:val="16"/>
                <w:szCs w:val="16"/>
              </w:rPr>
            </w:pPr>
            <w:r w:rsidRPr="008A6F90">
              <w:rPr>
                <w:rFonts w:ascii="Calibri" w:hAnsi="Calibri"/>
                <w:sz w:val="16"/>
                <w:szCs w:val="16"/>
              </w:rPr>
              <w:t>- образованием и восстановлением временных разниц</w:t>
            </w:r>
          </w:p>
        </w:tc>
        <w:tc>
          <w:tcPr>
            <w:tcW w:w="1135" w:type="dxa"/>
            <w:tcBorders>
              <w:top w:val="nil"/>
              <w:left w:val="nil"/>
              <w:bottom w:val="nil"/>
              <w:right w:val="nil"/>
            </w:tcBorders>
            <w:shd w:val="clear" w:color="auto" w:fill="auto"/>
            <w:noWrap/>
            <w:vAlign w:val="bottom"/>
          </w:tcPr>
          <w:p w14:paraId="5517C4F4" w14:textId="77777777" w:rsidR="00153D24" w:rsidRPr="00050341" w:rsidRDefault="00153D24" w:rsidP="00153D24">
            <w:pPr>
              <w:jc w:val="right"/>
              <w:outlineLvl w:val="1"/>
              <w:rPr>
                <w:rFonts w:ascii="Calibri" w:hAnsi="Calibri"/>
                <w:color w:val="FF0000"/>
                <w:sz w:val="16"/>
                <w:szCs w:val="16"/>
                <w:lang w:val="en-US"/>
              </w:rPr>
            </w:pPr>
            <w:r>
              <w:rPr>
                <w:rFonts w:ascii="Calibri" w:hAnsi="Calibri"/>
                <w:color w:val="FF0000"/>
                <w:sz w:val="16"/>
                <w:szCs w:val="16"/>
                <w:lang w:val="en-US"/>
              </w:rPr>
              <w:t>(</w:t>
            </w:r>
            <w:r>
              <w:rPr>
                <w:rFonts w:ascii="Calibri" w:hAnsi="Calibri"/>
                <w:color w:val="FF0000"/>
                <w:sz w:val="16"/>
                <w:szCs w:val="16"/>
              </w:rPr>
              <w:t>2 437</w:t>
            </w:r>
            <w:r>
              <w:rPr>
                <w:rFonts w:ascii="Calibri" w:hAnsi="Calibri"/>
                <w:color w:val="FF0000"/>
                <w:sz w:val="16"/>
                <w:szCs w:val="16"/>
                <w:lang w:val="en-US"/>
              </w:rPr>
              <w:t>)</w:t>
            </w:r>
          </w:p>
        </w:tc>
        <w:tc>
          <w:tcPr>
            <w:tcW w:w="222" w:type="dxa"/>
            <w:tcBorders>
              <w:top w:val="nil"/>
              <w:left w:val="nil"/>
              <w:bottom w:val="nil"/>
              <w:right w:val="nil"/>
            </w:tcBorders>
            <w:shd w:val="clear" w:color="auto" w:fill="auto"/>
            <w:noWrap/>
            <w:vAlign w:val="bottom"/>
            <w:hideMark/>
          </w:tcPr>
          <w:p w14:paraId="0BEBAD18" w14:textId="77777777" w:rsidR="00153D24" w:rsidRPr="008A6F90" w:rsidRDefault="00153D24" w:rsidP="00153D24">
            <w:pPr>
              <w:jc w:val="right"/>
              <w:outlineLvl w:val="1"/>
              <w:rPr>
                <w:rFonts w:ascii="Calibri" w:hAnsi="Calibri"/>
                <w:sz w:val="16"/>
                <w:szCs w:val="16"/>
              </w:rPr>
            </w:pPr>
          </w:p>
        </w:tc>
        <w:tc>
          <w:tcPr>
            <w:tcW w:w="1076" w:type="dxa"/>
            <w:tcBorders>
              <w:top w:val="nil"/>
              <w:left w:val="nil"/>
              <w:bottom w:val="nil"/>
              <w:right w:val="nil"/>
            </w:tcBorders>
            <w:shd w:val="clear" w:color="auto" w:fill="auto"/>
            <w:noWrap/>
            <w:vAlign w:val="bottom"/>
          </w:tcPr>
          <w:p w14:paraId="6B5C2D22" w14:textId="77777777" w:rsidR="00153D24" w:rsidRPr="009436C9" w:rsidRDefault="00153D24" w:rsidP="00153D24">
            <w:pPr>
              <w:jc w:val="right"/>
              <w:outlineLvl w:val="1"/>
              <w:rPr>
                <w:rFonts w:ascii="Calibri" w:hAnsi="Calibri"/>
                <w:color w:val="FF0000"/>
                <w:sz w:val="16"/>
                <w:szCs w:val="16"/>
                <w:lang w:val="en-US"/>
              </w:rPr>
            </w:pPr>
            <w:r>
              <w:rPr>
                <w:rFonts w:ascii="Calibri" w:hAnsi="Calibri"/>
                <w:color w:val="FF0000"/>
                <w:sz w:val="16"/>
                <w:szCs w:val="16"/>
                <w:lang w:val="en-US"/>
              </w:rPr>
              <w:t>(761)</w:t>
            </w:r>
          </w:p>
        </w:tc>
      </w:tr>
      <w:tr w:rsidR="00153D24" w:rsidRPr="008A6F90" w14:paraId="279CDA81" w14:textId="77777777" w:rsidTr="00153D24">
        <w:trPr>
          <w:trHeight w:val="255"/>
        </w:trPr>
        <w:tc>
          <w:tcPr>
            <w:tcW w:w="5596" w:type="dxa"/>
            <w:tcBorders>
              <w:top w:val="nil"/>
              <w:left w:val="nil"/>
              <w:bottom w:val="nil"/>
              <w:right w:val="nil"/>
            </w:tcBorders>
            <w:shd w:val="clear" w:color="auto" w:fill="auto"/>
            <w:noWrap/>
            <w:vAlign w:val="bottom"/>
            <w:hideMark/>
          </w:tcPr>
          <w:p w14:paraId="0C19838C" w14:textId="77777777" w:rsidR="00153D24" w:rsidRPr="008A6F90" w:rsidRDefault="00153D24" w:rsidP="00153D24">
            <w:pPr>
              <w:outlineLvl w:val="1"/>
              <w:rPr>
                <w:rFonts w:ascii="Calibri" w:hAnsi="Calibri"/>
                <w:sz w:val="16"/>
                <w:szCs w:val="16"/>
              </w:rPr>
            </w:pPr>
          </w:p>
        </w:tc>
        <w:tc>
          <w:tcPr>
            <w:tcW w:w="1135" w:type="dxa"/>
            <w:tcBorders>
              <w:top w:val="single" w:sz="4" w:space="0" w:color="auto"/>
              <w:left w:val="nil"/>
              <w:bottom w:val="double" w:sz="6" w:space="0" w:color="auto"/>
              <w:right w:val="nil"/>
            </w:tcBorders>
            <w:shd w:val="clear" w:color="auto" w:fill="auto"/>
            <w:noWrap/>
            <w:vAlign w:val="bottom"/>
          </w:tcPr>
          <w:p w14:paraId="49D83B12" w14:textId="77777777" w:rsidR="00153D24" w:rsidRPr="00E863C2" w:rsidRDefault="00153D24" w:rsidP="00153D24">
            <w:pPr>
              <w:jc w:val="right"/>
              <w:outlineLvl w:val="1"/>
              <w:rPr>
                <w:rFonts w:ascii="Calibri" w:hAnsi="Calibri"/>
                <w:b/>
                <w:bCs/>
                <w:sz w:val="16"/>
                <w:szCs w:val="16"/>
              </w:rPr>
            </w:pPr>
            <w:r>
              <w:rPr>
                <w:rFonts w:ascii="Calibri" w:hAnsi="Calibri"/>
                <w:b/>
                <w:bCs/>
                <w:sz w:val="16"/>
                <w:szCs w:val="16"/>
              </w:rPr>
              <w:t>1 508</w:t>
            </w:r>
          </w:p>
        </w:tc>
        <w:tc>
          <w:tcPr>
            <w:tcW w:w="222" w:type="dxa"/>
            <w:tcBorders>
              <w:top w:val="nil"/>
              <w:left w:val="nil"/>
              <w:bottom w:val="nil"/>
              <w:right w:val="nil"/>
            </w:tcBorders>
            <w:shd w:val="clear" w:color="auto" w:fill="auto"/>
            <w:noWrap/>
            <w:vAlign w:val="bottom"/>
            <w:hideMark/>
          </w:tcPr>
          <w:p w14:paraId="075EF7A3" w14:textId="77777777" w:rsidR="00153D24" w:rsidRPr="008A6F90" w:rsidRDefault="00153D24" w:rsidP="00153D24">
            <w:pPr>
              <w:jc w:val="right"/>
              <w:outlineLvl w:val="1"/>
              <w:rPr>
                <w:rFonts w:ascii="Calibri" w:hAnsi="Calibri"/>
                <w:sz w:val="16"/>
                <w:szCs w:val="16"/>
              </w:rPr>
            </w:pPr>
          </w:p>
        </w:tc>
        <w:tc>
          <w:tcPr>
            <w:tcW w:w="1076" w:type="dxa"/>
            <w:tcBorders>
              <w:top w:val="single" w:sz="4" w:space="0" w:color="auto"/>
              <w:left w:val="nil"/>
              <w:bottom w:val="double" w:sz="6" w:space="0" w:color="auto"/>
              <w:right w:val="nil"/>
            </w:tcBorders>
            <w:shd w:val="clear" w:color="auto" w:fill="auto"/>
            <w:noWrap/>
            <w:vAlign w:val="bottom"/>
          </w:tcPr>
          <w:p w14:paraId="614ED060" w14:textId="77777777" w:rsidR="00153D24" w:rsidRPr="00E614C3" w:rsidRDefault="00153D24" w:rsidP="00153D24">
            <w:pPr>
              <w:jc w:val="right"/>
              <w:outlineLvl w:val="1"/>
              <w:rPr>
                <w:rFonts w:ascii="Calibri" w:hAnsi="Calibri"/>
                <w:b/>
                <w:bCs/>
                <w:sz w:val="16"/>
                <w:szCs w:val="16"/>
                <w:lang w:val="en-US"/>
              </w:rPr>
            </w:pPr>
            <w:r>
              <w:rPr>
                <w:rFonts w:ascii="Calibri" w:hAnsi="Calibri"/>
                <w:b/>
                <w:bCs/>
                <w:sz w:val="16"/>
                <w:szCs w:val="16"/>
                <w:lang w:val="en-US"/>
              </w:rPr>
              <w:t>2 752</w:t>
            </w:r>
          </w:p>
        </w:tc>
      </w:tr>
    </w:tbl>
    <w:p w14:paraId="4777425B" w14:textId="77777777" w:rsidR="00153D24" w:rsidRPr="008A6F90" w:rsidRDefault="00153D24" w:rsidP="00153D24">
      <w:pPr>
        <w:spacing w:before="120" w:after="120"/>
        <w:jc w:val="both"/>
        <w:rPr>
          <w:rFonts w:ascii="Calibri" w:hAnsi="Calibri"/>
        </w:rPr>
      </w:pPr>
      <w:r w:rsidRPr="008A6F90">
        <w:rPr>
          <w:rFonts w:ascii="Calibri" w:hAnsi="Calibri"/>
          <w:sz w:val="18"/>
          <w:szCs w:val="18"/>
        </w:rPr>
        <w:t>Текущая ставка налога на прибыль, применимая    для прибыли   Предприятия, составляет 20% (20</w:t>
      </w:r>
      <w:r w:rsidRPr="009A2127">
        <w:rPr>
          <w:rFonts w:ascii="Calibri" w:hAnsi="Calibri"/>
          <w:sz w:val="18"/>
          <w:szCs w:val="18"/>
        </w:rPr>
        <w:t>2</w:t>
      </w:r>
      <w:r>
        <w:rPr>
          <w:rFonts w:ascii="Calibri" w:hAnsi="Calibri"/>
          <w:sz w:val="18"/>
          <w:szCs w:val="18"/>
        </w:rPr>
        <w:t>3</w:t>
      </w:r>
      <w:r w:rsidRPr="008A6F90">
        <w:rPr>
          <w:rFonts w:ascii="Calibri" w:hAnsi="Calibri"/>
          <w:sz w:val="18"/>
          <w:szCs w:val="18"/>
        </w:rPr>
        <w:t xml:space="preserve"> г.: 20%).  </w:t>
      </w:r>
      <w:r>
        <w:rPr>
          <w:rFonts w:ascii="Calibri" w:hAnsi="Calibri"/>
          <w:sz w:val="18"/>
          <w:szCs w:val="18"/>
        </w:rPr>
        <w:t xml:space="preserve">В 2024г. </w:t>
      </w:r>
      <w:r w:rsidRPr="008A6F90">
        <w:rPr>
          <w:rFonts w:ascii="Calibri" w:hAnsi="Calibri"/>
          <w:sz w:val="18"/>
          <w:szCs w:val="18"/>
        </w:rPr>
        <w:t xml:space="preserve">Предприятие </w:t>
      </w:r>
      <w:r>
        <w:rPr>
          <w:rFonts w:ascii="Calibri" w:hAnsi="Calibri"/>
          <w:sz w:val="18"/>
          <w:szCs w:val="18"/>
        </w:rPr>
        <w:t xml:space="preserve">имело </w:t>
      </w:r>
      <w:proofErr w:type="gramStart"/>
      <w:r>
        <w:rPr>
          <w:rFonts w:ascii="Calibri" w:hAnsi="Calibri"/>
          <w:sz w:val="18"/>
          <w:szCs w:val="18"/>
        </w:rPr>
        <w:t>купонные  доходы</w:t>
      </w:r>
      <w:proofErr w:type="gramEnd"/>
      <w:r>
        <w:rPr>
          <w:rFonts w:ascii="Calibri" w:hAnsi="Calibri"/>
          <w:sz w:val="18"/>
          <w:szCs w:val="18"/>
        </w:rPr>
        <w:t xml:space="preserve">  по облигациям</w:t>
      </w:r>
      <w:r w:rsidRPr="008A6F90">
        <w:rPr>
          <w:rFonts w:ascii="Calibri" w:hAnsi="Calibri"/>
          <w:sz w:val="18"/>
          <w:szCs w:val="18"/>
        </w:rPr>
        <w:t>, облагаемы</w:t>
      </w:r>
      <w:r>
        <w:rPr>
          <w:rFonts w:ascii="Calibri" w:hAnsi="Calibri"/>
          <w:sz w:val="18"/>
          <w:szCs w:val="18"/>
        </w:rPr>
        <w:t>е</w:t>
      </w:r>
      <w:r w:rsidRPr="008A6F90">
        <w:rPr>
          <w:rFonts w:ascii="Calibri" w:hAnsi="Calibri"/>
          <w:sz w:val="18"/>
          <w:szCs w:val="18"/>
        </w:rPr>
        <w:t xml:space="preserve"> по и</w:t>
      </w:r>
      <w:r>
        <w:rPr>
          <w:rFonts w:ascii="Calibri" w:hAnsi="Calibri"/>
          <w:sz w:val="18"/>
          <w:szCs w:val="18"/>
        </w:rPr>
        <w:t xml:space="preserve">ной </w:t>
      </w:r>
      <w:r w:rsidRPr="008A6F90">
        <w:rPr>
          <w:rFonts w:ascii="Calibri" w:hAnsi="Calibri"/>
          <w:sz w:val="18"/>
          <w:szCs w:val="18"/>
        </w:rPr>
        <w:t xml:space="preserve"> ставк</w:t>
      </w:r>
      <w:r>
        <w:rPr>
          <w:rFonts w:ascii="Calibri" w:hAnsi="Calibri"/>
          <w:sz w:val="18"/>
          <w:szCs w:val="18"/>
        </w:rPr>
        <w:t>е – 15%.</w:t>
      </w:r>
    </w:p>
    <w:p w14:paraId="45397F70" w14:textId="77777777" w:rsidR="00153D24" w:rsidRPr="008A6F90" w:rsidRDefault="00153D24" w:rsidP="00153D24">
      <w:pPr>
        <w:spacing w:before="120" w:after="120"/>
        <w:jc w:val="both"/>
        <w:rPr>
          <w:rFonts w:ascii="Calibri" w:hAnsi="Calibri"/>
          <w:sz w:val="18"/>
          <w:szCs w:val="18"/>
        </w:rPr>
      </w:pPr>
      <w:r w:rsidRPr="008A6F90">
        <w:rPr>
          <w:rFonts w:ascii="Calibri" w:hAnsi="Calibri"/>
          <w:sz w:val="18"/>
          <w:szCs w:val="18"/>
        </w:rPr>
        <w:t>Ниже представлено пояснение взаимосвязи между фактическим расходом/доходом по налог</w:t>
      </w:r>
      <w:r>
        <w:rPr>
          <w:rFonts w:ascii="Calibri" w:hAnsi="Calibri"/>
          <w:sz w:val="18"/>
          <w:szCs w:val="18"/>
        </w:rPr>
        <w:t>у</w:t>
      </w:r>
      <w:r w:rsidRPr="008A6F90">
        <w:rPr>
          <w:rFonts w:ascii="Calibri" w:hAnsi="Calibri"/>
          <w:sz w:val="18"/>
          <w:szCs w:val="18"/>
        </w:rPr>
        <w:t xml:space="preserve"> на прибыль и учетной прибылью путем числовой выверки между расходом по налогу / возмещением налога и произведением учетной прибыли и применяемой налоговой ставки, установленной российским законодательством, действующей на отчетные даты отчетного и сравнительного периодов:</w:t>
      </w:r>
    </w:p>
    <w:tbl>
      <w:tblPr>
        <w:tblW w:w="9877" w:type="dxa"/>
        <w:tblInd w:w="108" w:type="dxa"/>
        <w:tblLook w:val="04A0" w:firstRow="1" w:lastRow="0" w:firstColumn="1" w:lastColumn="0" w:noHBand="0" w:noVBand="1"/>
      </w:tblPr>
      <w:tblGrid>
        <w:gridCol w:w="7795"/>
        <w:gridCol w:w="923"/>
        <w:gridCol w:w="236"/>
        <w:gridCol w:w="923"/>
      </w:tblGrid>
      <w:tr w:rsidR="00153D24" w:rsidRPr="008A6F90" w14:paraId="1AC37B03" w14:textId="77777777" w:rsidTr="00153D24">
        <w:trPr>
          <w:trHeight w:val="255"/>
        </w:trPr>
        <w:tc>
          <w:tcPr>
            <w:tcW w:w="7795" w:type="dxa"/>
            <w:tcBorders>
              <w:top w:val="nil"/>
              <w:left w:val="nil"/>
              <w:bottom w:val="nil"/>
              <w:right w:val="nil"/>
            </w:tcBorders>
            <w:shd w:val="clear" w:color="auto" w:fill="auto"/>
            <w:noWrap/>
            <w:vAlign w:val="bottom"/>
            <w:hideMark/>
          </w:tcPr>
          <w:p w14:paraId="49DAD87C" w14:textId="77777777" w:rsidR="00153D24" w:rsidRPr="008A6F90" w:rsidRDefault="00153D24" w:rsidP="00153D24">
            <w:pPr>
              <w:outlineLvl w:val="1"/>
              <w:rPr>
                <w:rFonts w:ascii="Calibri" w:hAnsi="Calibri"/>
                <w:sz w:val="16"/>
                <w:szCs w:val="16"/>
              </w:rPr>
            </w:pPr>
          </w:p>
        </w:tc>
        <w:tc>
          <w:tcPr>
            <w:tcW w:w="923" w:type="dxa"/>
            <w:tcBorders>
              <w:top w:val="nil"/>
              <w:left w:val="nil"/>
              <w:bottom w:val="nil"/>
              <w:right w:val="nil"/>
            </w:tcBorders>
            <w:shd w:val="clear" w:color="auto" w:fill="auto"/>
            <w:noWrap/>
            <w:vAlign w:val="bottom"/>
            <w:hideMark/>
          </w:tcPr>
          <w:p w14:paraId="6BAFDCFE" w14:textId="77777777" w:rsidR="00153D24" w:rsidRPr="00E863C2" w:rsidRDefault="00153D24" w:rsidP="00153D24">
            <w:pPr>
              <w:jc w:val="right"/>
              <w:outlineLvl w:val="1"/>
              <w:rPr>
                <w:rFonts w:ascii="Calibri" w:hAnsi="Calibri"/>
                <w:b/>
                <w:bCs/>
                <w:sz w:val="16"/>
                <w:szCs w:val="16"/>
              </w:rPr>
            </w:pPr>
            <w:r w:rsidRPr="008A6F90">
              <w:rPr>
                <w:rFonts w:ascii="Calibri" w:hAnsi="Calibri"/>
                <w:b/>
                <w:bCs/>
                <w:sz w:val="16"/>
                <w:szCs w:val="16"/>
              </w:rPr>
              <w:t>20</w:t>
            </w:r>
            <w:r>
              <w:rPr>
                <w:rFonts w:ascii="Calibri" w:hAnsi="Calibri"/>
                <w:b/>
                <w:bCs/>
                <w:sz w:val="16"/>
                <w:szCs w:val="16"/>
                <w:lang w:val="en-US"/>
              </w:rPr>
              <w:t>2</w:t>
            </w:r>
            <w:r>
              <w:rPr>
                <w:rFonts w:ascii="Calibri" w:hAnsi="Calibri"/>
                <w:b/>
                <w:bCs/>
                <w:sz w:val="16"/>
                <w:szCs w:val="16"/>
              </w:rPr>
              <w:t>4</w:t>
            </w:r>
          </w:p>
        </w:tc>
        <w:tc>
          <w:tcPr>
            <w:tcW w:w="236" w:type="dxa"/>
            <w:tcBorders>
              <w:top w:val="nil"/>
              <w:left w:val="nil"/>
              <w:bottom w:val="nil"/>
              <w:right w:val="nil"/>
            </w:tcBorders>
            <w:shd w:val="clear" w:color="auto" w:fill="auto"/>
            <w:noWrap/>
            <w:vAlign w:val="bottom"/>
            <w:hideMark/>
          </w:tcPr>
          <w:p w14:paraId="54BDF535" w14:textId="77777777" w:rsidR="00153D24" w:rsidRPr="008A6F90" w:rsidRDefault="00153D24" w:rsidP="00153D24">
            <w:pPr>
              <w:jc w:val="right"/>
              <w:outlineLvl w:val="1"/>
              <w:rPr>
                <w:rFonts w:ascii="Calibri" w:hAnsi="Calibri"/>
                <w:b/>
                <w:bCs/>
                <w:sz w:val="16"/>
                <w:szCs w:val="16"/>
              </w:rPr>
            </w:pPr>
          </w:p>
        </w:tc>
        <w:tc>
          <w:tcPr>
            <w:tcW w:w="923" w:type="dxa"/>
            <w:tcBorders>
              <w:top w:val="nil"/>
              <w:left w:val="nil"/>
              <w:bottom w:val="nil"/>
              <w:right w:val="nil"/>
            </w:tcBorders>
            <w:shd w:val="clear" w:color="auto" w:fill="auto"/>
            <w:noWrap/>
            <w:vAlign w:val="bottom"/>
            <w:hideMark/>
          </w:tcPr>
          <w:p w14:paraId="1674D2B1" w14:textId="77777777" w:rsidR="00153D24" w:rsidRPr="00E863C2" w:rsidRDefault="00153D24" w:rsidP="00153D24">
            <w:pPr>
              <w:jc w:val="right"/>
              <w:outlineLvl w:val="1"/>
              <w:rPr>
                <w:rFonts w:ascii="Calibri" w:hAnsi="Calibri"/>
                <w:b/>
                <w:bCs/>
                <w:sz w:val="16"/>
                <w:szCs w:val="16"/>
              </w:rPr>
            </w:pPr>
            <w:r w:rsidRPr="008A6F90">
              <w:rPr>
                <w:rFonts w:ascii="Calibri" w:hAnsi="Calibri"/>
                <w:b/>
                <w:bCs/>
                <w:sz w:val="16"/>
                <w:szCs w:val="16"/>
              </w:rPr>
              <w:t>20</w:t>
            </w:r>
            <w:r>
              <w:rPr>
                <w:rFonts w:ascii="Calibri" w:hAnsi="Calibri"/>
                <w:b/>
                <w:bCs/>
                <w:sz w:val="16"/>
                <w:szCs w:val="16"/>
                <w:lang w:val="en-US"/>
              </w:rPr>
              <w:t>2</w:t>
            </w:r>
            <w:r>
              <w:rPr>
                <w:rFonts w:ascii="Calibri" w:hAnsi="Calibri"/>
                <w:b/>
                <w:bCs/>
                <w:sz w:val="16"/>
                <w:szCs w:val="16"/>
              </w:rPr>
              <w:t>3</w:t>
            </w:r>
          </w:p>
        </w:tc>
      </w:tr>
      <w:tr w:rsidR="00153D24" w:rsidRPr="008A6F90" w14:paraId="3AAB640E" w14:textId="77777777" w:rsidTr="00153D24">
        <w:trPr>
          <w:trHeight w:val="255"/>
        </w:trPr>
        <w:tc>
          <w:tcPr>
            <w:tcW w:w="7795" w:type="dxa"/>
            <w:tcBorders>
              <w:top w:val="nil"/>
              <w:left w:val="nil"/>
              <w:bottom w:val="nil"/>
              <w:right w:val="nil"/>
            </w:tcBorders>
            <w:shd w:val="clear" w:color="auto" w:fill="auto"/>
            <w:noWrap/>
            <w:vAlign w:val="bottom"/>
            <w:hideMark/>
          </w:tcPr>
          <w:p w14:paraId="5852EA18" w14:textId="77777777" w:rsidR="00153D24" w:rsidRPr="008A6F90" w:rsidRDefault="00153D24" w:rsidP="00153D24">
            <w:pPr>
              <w:outlineLvl w:val="1"/>
              <w:rPr>
                <w:rFonts w:ascii="Calibri" w:hAnsi="Calibri"/>
                <w:sz w:val="16"/>
                <w:szCs w:val="16"/>
              </w:rPr>
            </w:pPr>
            <w:r w:rsidRPr="008A6F90">
              <w:rPr>
                <w:rFonts w:ascii="Calibri" w:hAnsi="Calibri"/>
                <w:sz w:val="16"/>
                <w:szCs w:val="16"/>
              </w:rPr>
              <w:t>Учетная прибыль/(убыток)</w:t>
            </w:r>
          </w:p>
        </w:tc>
        <w:tc>
          <w:tcPr>
            <w:tcW w:w="923" w:type="dxa"/>
            <w:tcBorders>
              <w:top w:val="nil"/>
              <w:left w:val="nil"/>
              <w:bottom w:val="nil"/>
              <w:right w:val="nil"/>
            </w:tcBorders>
            <w:shd w:val="clear" w:color="auto" w:fill="auto"/>
            <w:noWrap/>
            <w:vAlign w:val="bottom"/>
          </w:tcPr>
          <w:p w14:paraId="7FEB89E9" w14:textId="77777777" w:rsidR="00153D24" w:rsidRPr="001D06E9" w:rsidRDefault="00153D24" w:rsidP="00153D24">
            <w:pPr>
              <w:jc w:val="right"/>
              <w:outlineLvl w:val="1"/>
              <w:rPr>
                <w:rFonts w:ascii="Calibri" w:hAnsi="Calibri"/>
                <w:sz w:val="16"/>
                <w:szCs w:val="16"/>
              </w:rPr>
            </w:pPr>
            <w:r w:rsidRPr="00E863C2">
              <w:rPr>
                <w:rFonts w:ascii="Calibri" w:hAnsi="Calibri"/>
                <w:color w:val="FF0000"/>
                <w:sz w:val="16"/>
                <w:szCs w:val="16"/>
              </w:rPr>
              <w:t>(1 622)</w:t>
            </w:r>
          </w:p>
        </w:tc>
        <w:tc>
          <w:tcPr>
            <w:tcW w:w="236" w:type="dxa"/>
            <w:tcBorders>
              <w:top w:val="nil"/>
              <w:left w:val="nil"/>
              <w:bottom w:val="nil"/>
              <w:right w:val="nil"/>
            </w:tcBorders>
            <w:shd w:val="clear" w:color="auto" w:fill="auto"/>
            <w:noWrap/>
            <w:vAlign w:val="bottom"/>
            <w:hideMark/>
          </w:tcPr>
          <w:p w14:paraId="0A169EC4" w14:textId="77777777" w:rsidR="00153D24" w:rsidRPr="008A6F90" w:rsidRDefault="00153D24" w:rsidP="00153D24">
            <w:pPr>
              <w:jc w:val="right"/>
              <w:outlineLvl w:val="1"/>
              <w:rPr>
                <w:rFonts w:ascii="Calibri" w:hAnsi="Calibri"/>
                <w:sz w:val="16"/>
                <w:szCs w:val="16"/>
              </w:rPr>
            </w:pPr>
          </w:p>
        </w:tc>
        <w:tc>
          <w:tcPr>
            <w:tcW w:w="923" w:type="dxa"/>
            <w:tcBorders>
              <w:top w:val="nil"/>
              <w:left w:val="nil"/>
              <w:bottom w:val="nil"/>
              <w:right w:val="nil"/>
            </w:tcBorders>
            <w:shd w:val="clear" w:color="auto" w:fill="auto"/>
            <w:noWrap/>
            <w:vAlign w:val="bottom"/>
          </w:tcPr>
          <w:p w14:paraId="20D58711" w14:textId="77777777" w:rsidR="00153D24" w:rsidRPr="00E614C3" w:rsidRDefault="00153D24" w:rsidP="00153D24">
            <w:pPr>
              <w:jc w:val="right"/>
              <w:outlineLvl w:val="1"/>
              <w:rPr>
                <w:rFonts w:ascii="Calibri" w:hAnsi="Calibri"/>
                <w:sz w:val="16"/>
                <w:szCs w:val="16"/>
                <w:lang w:val="en-US"/>
              </w:rPr>
            </w:pPr>
            <w:r>
              <w:rPr>
                <w:rFonts w:ascii="Calibri" w:hAnsi="Calibri"/>
                <w:sz w:val="16"/>
                <w:szCs w:val="16"/>
              </w:rPr>
              <w:t>12 749</w:t>
            </w:r>
          </w:p>
        </w:tc>
      </w:tr>
      <w:tr w:rsidR="00153D24" w:rsidRPr="008A6F90" w14:paraId="7CAF4EE4" w14:textId="77777777" w:rsidTr="00153D24">
        <w:trPr>
          <w:trHeight w:val="255"/>
        </w:trPr>
        <w:tc>
          <w:tcPr>
            <w:tcW w:w="7795" w:type="dxa"/>
            <w:tcBorders>
              <w:top w:val="nil"/>
              <w:left w:val="nil"/>
              <w:bottom w:val="nil"/>
              <w:right w:val="nil"/>
            </w:tcBorders>
            <w:shd w:val="clear" w:color="auto" w:fill="auto"/>
            <w:noWrap/>
            <w:vAlign w:val="bottom"/>
            <w:hideMark/>
          </w:tcPr>
          <w:p w14:paraId="5C2A2E7F" w14:textId="77777777" w:rsidR="00153D24" w:rsidRPr="008A6F90" w:rsidRDefault="00153D24" w:rsidP="00153D24">
            <w:pPr>
              <w:outlineLvl w:val="1"/>
              <w:rPr>
                <w:rFonts w:ascii="Calibri" w:hAnsi="Calibri"/>
                <w:sz w:val="16"/>
                <w:szCs w:val="16"/>
              </w:rPr>
            </w:pPr>
            <w:r w:rsidRPr="008A6F90">
              <w:rPr>
                <w:rFonts w:ascii="Calibri" w:hAnsi="Calibri"/>
                <w:sz w:val="16"/>
                <w:szCs w:val="16"/>
              </w:rPr>
              <w:t>Теоретический налог/(возмещение налога)</w:t>
            </w:r>
          </w:p>
        </w:tc>
        <w:tc>
          <w:tcPr>
            <w:tcW w:w="923" w:type="dxa"/>
            <w:tcBorders>
              <w:top w:val="nil"/>
              <w:left w:val="nil"/>
              <w:bottom w:val="nil"/>
              <w:right w:val="nil"/>
            </w:tcBorders>
            <w:shd w:val="clear" w:color="auto" w:fill="auto"/>
            <w:noWrap/>
            <w:vAlign w:val="bottom"/>
          </w:tcPr>
          <w:p w14:paraId="5946ADEE" w14:textId="77777777" w:rsidR="00153D24" w:rsidRPr="001D06E9" w:rsidRDefault="00153D24" w:rsidP="00153D24">
            <w:pPr>
              <w:jc w:val="right"/>
              <w:outlineLvl w:val="1"/>
              <w:rPr>
                <w:rFonts w:ascii="Calibri" w:hAnsi="Calibri"/>
                <w:color w:val="FF0000"/>
                <w:sz w:val="16"/>
                <w:szCs w:val="16"/>
              </w:rPr>
            </w:pPr>
            <w:r>
              <w:rPr>
                <w:rFonts w:ascii="Calibri" w:hAnsi="Calibri"/>
                <w:sz w:val="16"/>
                <w:szCs w:val="16"/>
              </w:rPr>
              <w:t>(</w:t>
            </w:r>
            <w:r w:rsidRPr="00E863C2">
              <w:rPr>
                <w:rFonts w:ascii="Calibri" w:hAnsi="Calibri"/>
                <w:sz w:val="16"/>
                <w:szCs w:val="16"/>
              </w:rPr>
              <w:t>324</w:t>
            </w:r>
            <w:r>
              <w:rPr>
                <w:rFonts w:ascii="Calibri" w:hAnsi="Calibri"/>
                <w:sz w:val="16"/>
                <w:szCs w:val="16"/>
              </w:rPr>
              <w:t>)</w:t>
            </w:r>
          </w:p>
        </w:tc>
        <w:tc>
          <w:tcPr>
            <w:tcW w:w="236" w:type="dxa"/>
            <w:tcBorders>
              <w:top w:val="nil"/>
              <w:left w:val="nil"/>
              <w:bottom w:val="nil"/>
              <w:right w:val="nil"/>
            </w:tcBorders>
            <w:shd w:val="clear" w:color="auto" w:fill="auto"/>
            <w:noWrap/>
            <w:vAlign w:val="bottom"/>
            <w:hideMark/>
          </w:tcPr>
          <w:p w14:paraId="078B5D9A" w14:textId="77777777" w:rsidR="00153D24" w:rsidRPr="008A6F90" w:rsidRDefault="00153D24" w:rsidP="00153D24">
            <w:pPr>
              <w:jc w:val="right"/>
              <w:outlineLvl w:val="1"/>
              <w:rPr>
                <w:rFonts w:ascii="Calibri" w:hAnsi="Calibri"/>
                <w:color w:val="FF0000"/>
                <w:sz w:val="16"/>
                <w:szCs w:val="16"/>
              </w:rPr>
            </w:pPr>
          </w:p>
        </w:tc>
        <w:tc>
          <w:tcPr>
            <w:tcW w:w="923" w:type="dxa"/>
            <w:tcBorders>
              <w:top w:val="nil"/>
              <w:left w:val="nil"/>
              <w:bottom w:val="nil"/>
              <w:right w:val="nil"/>
            </w:tcBorders>
            <w:shd w:val="clear" w:color="auto" w:fill="auto"/>
            <w:noWrap/>
            <w:vAlign w:val="bottom"/>
          </w:tcPr>
          <w:p w14:paraId="0892A422" w14:textId="77777777" w:rsidR="00153D24" w:rsidRPr="00E614C3" w:rsidRDefault="00153D24" w:rsidP="00153D24">
            <w:pPr>
              <w:jc w:val="right"/>
              <w:outlineLvl w:val="1"/>
              <w:rPr>
                <w:rFonts w:ascii="Calibri" w:hAnsi="Calibri"/>
                <w:color w:val="FF0000"/>
                <w:sz w:val="16"/>
                <w:szCs w:val="16"/>
                <w:lang w:val="en-US"/>
              </w:rPr>
            </w:pPr>
            <w:r>
              <w:rPr>
                <w:rFonts w:ascii="Calibri" w:hAnsi="Calibri"/>
                <w:color w:val="FF0000"/>
                <w:sz w:val="16"/>
                <w:szCs w:val="16"/>
              </w:rPr>
              <w:t>2 550</w:t>
            </w:r>
          </w:p>
        </w:tc>
      </w:tr>
      <w:tr w:rsidR="00153D24" w:rsidRPr="008A6F90" w14:paraId="1031952E" w14:textId="77777777" w:rsidTr="00153D24">
        <w:trPr>
          <w:trHeight w:val="255"/>
        </w:trPr>
        <w:tc>
          <w:tcPr>
            <w:tcW w:w="7795" w:type="dxa"/>
            <w:tcBorders>
              <w:top w:val="nil"/>
              <w:left w:val="nil"/>
              <w:bottom w:val="nil"/>
              <w:right w:val="nil"/>
            </w:tcBorders>
            <w:shd w:val="clear" w:color="auto" w:fill="auto"/>
            <w:noWrap/>
            <w:vAlign w:val="bottom"/>
          </w:tcPr>
          <w:p w14:paraId="6C7276EA" w14:textId="77777777" w:rsidR="00153D24" w:rsidRPr="0084093D" w:rsidRDefault="00153D24" w:rsidP="00153D24">
            <w:pPr>
              <w:outlineLvl w:val="1"/>
              <w:rPr>
                <w:rFonts w:ascii="Calibri" w:hAnsi="Calibri"/>
                <w:sz w:val="16"/>
                <w:szCs w:val="16"/>
              </w:rPr>
            </w:pPr>
            <w:r>
              <w:rPr>
                <w:rFonts w:ascii="Calibri" w:hAnsi="Calibri"/>
                <w:sz w:val="16"/>
                <w:szCs w:val="16"/>
              </w:rPr>
              <w:t>Поправки на доходы или расходы, принимаемые к налогообложению по ставкам налога, отличным от базовой ставки</w:t>
            </w:r>
          </w:p>
        </w:tc>
        <w:tc>
          <w:tcPr>
            <w:tcW w:w="923" w:type="dxa"/>
            <w:tcBorders>
              <w:top w:val="nil"/>
              <w:left w:val="nil"/>
              <w:bottom w:val="nil"/>
              <w:right w:val="nil"/>
            </w:tcBorders>
            <w:shd w:val="clear" w:color="auto" w:fill="auto"/>
            <w:noWrap/>
            <w:vAlign w:val="bottom"/>
          </w:tcPr>
          <w:p w14:paraId="7E48D309" w14:textId="77777777" w:rsidR="00153D24" w:rsidRPr="001D06E9" w:rsidRDefault="00153D24" w:rsidP="00153D24">
            <w:pPr>
              <w:jc w:val="right"/>
              <w:outlineLvl w:val="1"/>
              <w:rPr>
                <w:rFonts w:ascii="Calibri" w:hAnsi="Calibri"/>
                <w:color w:val="FF0000"/>
                <w:sz w:val="16"/>
                <w:szCs w:val="16"/>
              </w:rPr>
            </w:pPr>
            <w:r w:rsidRPr="00E863C2">
              <w:rPr>
                <w:rFonts w:ascii="Calibri" w:hAnsi="Calibri"/>
                <w:sz w:val="16"/>
                <w:szCs w:val="16"/>
              </w:rPr>
              <w:t>(3</w:t>
            </w:r>
            <w:r>
              <w:rPr>
                <w:rFonts w:ascii="Calibri" w:hAnsi="Calibri"/>
                <w:sz w:val="16"/>
                <w:szCs w:val="16"/>
              </w:rPr>
              <w:t>59</w:t>
            </w:r>
            <w:r w:rsidRPr="00E863C2">
              <w:rPr>
                <w:rFonts w:ascii="Calibri" w:hAnsi="Calibri"/>
                <w:sz w:val="16"/>
                <w:szCs w:val="16"/>
              </w:rPr>
              <w:t>)</w:t>
            </w:r>
          </w:p>
        </w:tc>
        <w:tc>
          <w:tcPr>
            <w:tcW w:w="236" w:type="dxa"/>
            <w:tcBorders>
              <w:top w:val="nil"/>
              <w:left w:val="nil"/>
              <w:bottom w:val="nil"/>
              <w:right w:val="nil"/>
            </w:tcBorders>
            <w:shd w:val="clear" w:color="auto" w:fill="auto"/>
            <w:noWrap/>
            <w:vAlign w:val="bottom"/>
          </w:tcPr>
          <w:p w14:paraId="4AD4ECFD" w14:textId="77777777" w:rsidR="00153D24" w:rsidRPr="008A6F90" w:rsidRDefault="00153D24" w:rsidP="00153D24">
            <w:pPr>
              <w:jc w:val="right"/>
              <w:outlineLvl w:val="1"/>
              <w:rPr>
                <w:rFonts w:ascii="Calibri" w:hAnsi="Calibri"/>
                <w:color w:val="FF0000"/>
                <w:sz w:val="16"/>
                <w:szCs w:val="16"/>
              </w:rPr>
            </w:pPr>
          </w:p>
        </w:tc>
        <w:tc>
          <w:tcPr>
            <w:tcW w:w="923" w:type="dxa"/>
            <w:tcBorders>
              <w:top w:val="nil"/>
              <w:left w:val="nil"/>
              <w:bottom w:val="nil"/>
              <w:right w:val="nil"/>
            </w:tcBorders>
            <w:shd w:val="clear" w:color="auto" w:fill="auto"/>
            <w:noWrap/>
            <w:vAlign w:val="bottom"/>
          </w:tcPr>
          <w:p w14:paraId="65949554" w14:textId="77777777" w:rsidR="00153D24" w:rsidRDefault="00153D24" w:rsidP="00153D24">
            <w:pPr>
              <w:jc w:val="right"/>
              <w:outlineLvl w:val="1"/>
              <w:rPr>
                <w:rFonts w:ascii="Calibri" w:hAnsi="Calibri"/>
                <w:color w:val="FF0000"/>
                <w:sz w:val="16"/>
                <w:szCs w:val="16"/>
              </w:rPr>
            </w:pPr>
            <w:r>
              <w:rPr>
                <w:rFonts w:ascii="Calibri" w:hAnsi="Calibri"/>
                <w:sz w:val="16"/>
                <w:szCs w:val="16"/>
              </w:rPr>
              <w:t>(</w:t>
            </w:r>
            <w:r w:rsidRPr="0081210E">
              <w:rPr>
                <w:rFonts w:ascii="Calibri" w:hAnsi="Calibri"/>
                <w:sz w:val="16"/>
                <w:szCs w:val="16"/>
              </w:rPr>
              <w:t>274</w:t>
            </w:r>
            <w:r>
              <w:rPr>
                <w:rFonts w:ascii="Calibri" w:hAnsi="Calibri"/>
                <w:sz w:val="16"/>
                <w:szCs w:val="16"/>
              </w:rPr>
              <w:t>)</w:t>
            </w:r>
          </w:p>
        </w:tc>
      </w:tr>
      <w:tr w:rsidR="00153D24" w:rsidRPr="008A6F90" w14:paraId="1537AE7B" w14:textId="77777777" w:rsidTr="00153D24">
        <w:trPr>
          <w:trHeight w:val="255"/>
        </w:trPr>
        <w:tc>
          <w:tcPr>
            <w:tcW w:w="7795" w:type="dxa"/>
            <w:tcBorders>
              <w:top w:val="nil"/>
              <w:left w:val="nil"/>
              <w:bottom w:val="nil"/>
              <w:right w:val="nil"/>
            </w:tcBorders>
            <w:shd w:val="clear" w:color="auto" w:fill="auto"/>
            <w:noWrap/>
            <w:vAlign w:val="bottom"/>
            <w:hideMark/>
          </w:tcPr>
          <w:p w14:paraId="5934BB22" w14:textId="77777777" w:rsidR="00153D24" w:rsidRPr="008A6F90" w:rsidRDefault="00153D24" w:rsidP="00153D24">
            <w:pPr>
              <w:outlineLvl w:val="1"/>
              <w:rPr>
                <w:rFonts w:ascii="Calibri" w:hAnsi="Calibri"/>
                <w:sz w:val="16"/>
                <w:szCs w:val="16"/>
              </w:rPr>
            </w:pPr>
            <w:r w:rsidRPr="008A6F90">
              <w:rPr>
                <w:rFonts w:ascii="Calibri" w:hAnsi="Calibri"/>
                <w:sz w:val="16"/>
                <w:szCs w:val="16"/>
              </w:rPr>
              <w:t>Поправки на доходы или расходы, не принимаемые к налогообложению в соответствии с национальной системой налогового учета</w:t>
            </w:r>
          </w:p>
        </w:tc>
        <w:tc>
          <w:tcPr>
            <w:tcW w:w="923" w:type="dxa"/>
            <w:tcBorders>
              <w:top w:val="nil"/>
              <w:left w:val="nil"/>
              <w:bottom w:val="nil"/>
              <w:right w:val="nil"/>
            </w:tcBorders>
            <w:shd w:val="clear" w:color="auto" w:fill="auto"/>
            <w:noWrap/>
            <w:vAlign w:val="bottom"/>
          </w:tcPr>
          <w:p w14:paraId="56FBF4BF" w14:textId="77777777" w:rsidR="00153D24" w:rsidRPr="004F4166" w:rsidRDefault="00153D24" w:rsidP="00153D24">
            <w:pPr>
              <w:jc w:val="right"/>
              <w:outlineLvl w:val="1"/>
              <w:rPr>
                <w:rFonts w:ascii="Calibri" w:hAnsi="Calibri"/>
                <w:color w:val="FF0000"/>
                <w:sz w:val="16"/>
                <w:szCs w:val="16"/>
              </w:rPr>
            </w:pPr>
            <w:r>
              <w:rPr>
                <w:rFonts w:ascii="Calibri" w:hAnsi="Calibri"/>
                <w:color w:val="FF0000"/>
                <w:sz w:val="16"/>
                <w:szCs w:val="16"/>
              </w:rPr>
              <w:t>3 404</w:t>
            </w:r>
          </w:p>
        </w:tc>
        <w:tc>
          <w:tcPr>
            <w:tcW w:w="236" w:type="dxa"/>
            <w:tcBorders>
              <w:top w:val="nil"/>
              <w:left w:val="nil"/>
              <w:bottom w:val="nil"/>
              <w:right w:val="nil"/>
            </w:tcBorders>
            <w:shd w:val="clear" w:color="auto" w:fill="auto"/>
            <w:noWrap/>
            <w:vAlign w:val="bottom"/>
            <w:hideMark/>
          </w:tcPr>
          <w:p w14:paraId="1AE924B9" w14:textId="77777777" w:rsidR="00153D24" w:rsidRPr="008A6F90" w:rsidRDefault="00153D24" w:rsidP="00153D24">
            <w:pPr>
              <w:jc w:val="right"/>
              <w:outlineLvl w:val="1"/>
              <w:rPr>
                <w:rFonts w:ascii="Calibri" w:hAnsi="Calibri"/>
                <w:sz w:val="16"/>
                <w:szCs w:val="16"/>
              </w:rPr>
            </w:pPr>
          </w:p>
        </w:tc>
        <w:tc>
          <w:tcPr>
            <w:tcW w:w="923" w:type="dxa"/>
            <w:tcBorders>
              <w:top w:val="nil"/>
              <w:left w:val="nil"/>
              <w:bottom w:val="nil"/>
              <w:right w:val="nil"/>
            </w:tcBorders>
            <w:shd w:val="clear" w:color="auto" w:fill="auto"/>
            <w:noWrap/>
            <w:vAlign w:val="bottom"/>
          </w:tcPr>
          <w:p w14:paraId="7D327ECE" w14:textId="77777777" w:rsidR="00153D24" w:rsidRPr="00E614C3" w:rsidRDefault="00153D24" w:rsidP="00153D24">
            <w:pPr>
              <w:jc w:val="right"/>
              <w:outlineLvl w:val="1"/>
              <w:rPr>
                <w:rFonts w:ascii="Calibri" w:hAnsi="Calibri"/>
                <w:color w:val="FF0000"/>
                <w:sz w:val="16"/>
                <w:szCs w:val="16"/>
                <w:lang w:val="en-US"/>
              </w:rPr>
            </w:pPr>
            <w:r>
              <w:rPr>
                <w:rFonts w:ascii="Calibri" w:hAnsi="Calibri"/>
                <w:color w:val="FF0000"/>
                <w:sz w:val="16"/>
                <w:szCs w:val="16"/>
              </w:rPr>
              <w:t>476</w:t>
            </w:r>
          </w:p>
        </w:tc>
      </w:tr>
      <w:tr w:rsidR="00153D24" w:rsidRPr="008A6F90" w14:paraId="3ED4DCD8" w14:textId="77777777" w:rsidTr="00153D24">
        <w:trPr>
          <w:trHeight w:val="255"/>
        </w:trPr>
        <w:tc>
          <w:tcPr>
            <w:tcW w:w="7795" w:type="dxa"/>
            <w:tcBorders>
              <w:top w:val="nil"/>
              <w:left w:val="nil"/>
              <w:bottom w:val="nil"/>
              <w:right w:val="nil"/>
            </w:tcBorders>
            <w:shd w:val="clear" w:color="auto" w:fill="auto"/>
            <w:noWrap/>
            <w:vAlign w:val="bottom"/>
          </w:tcPr>
          <w:p w14:paraId="142D7216" w14:textId="77777777" w:rsidR="00153D24" w:rsidRPr="008A6F90" w:rsidRDefault="00153D24" w:rsidP="00153D24">
            <w:pPr>
              <w:outlineLvl w:val="1"/>
              <w:rPr>
                <w:rFonts w:ascii="Calibri" w:hAnsi="Calibri"/>
                <w:sz w:val="16"/>
                <w:szCs w:val="16"/>
              </w:rPr>
            </w:pPr>
            <w:r>
              <w:rPr>
                <w:rFonts w:ascii="Calibri" w:hAnsi="Calibri"/>
                <w:sz w:val="16"/>
                <w:szCs w:val="16"/>
              </w:rPr>
              <w:t>Воздействие изменения ставки по налогу на прибыль</w:t>
            </w:r>
          </w:p>
        </w:tc>
        <w:tc>
          <w:tcPr>
            <w:tcW w:w="923" w:type="dxa"/>
            <w:tcBorders>
              <w:top w:val="nil"/>
              <w:left w:val="nil"/>
              <w:bottom w:val="nil"/>
              <w:right w:val="nil"/>
            </w:tcBorders>
            <w:shd w:val="clear" w:color="auto" w:fill="auto"/>
            <w:noWrap/>
            <w:vAlign w:val="bottom"/>
          </w:tcPr>
          <w:p w14:paraId="2E7E81D2" w14:textId="77777777" w:rsidR="00153D24" w:rsidRDefault="00153D24" w:rsidP="00153D24">
            <w:pPr>
              <w:jc w:val="right"/>
              <w:outlineLvl w:val="1"/>
              <w:rPr>
                <w:rFonts w:ascii="Calibri" w:hAnsi="Calibri"/>
                <w:color w:val="FF0000"/>
                <w:sz w:val="16"/>
                <w:szCs w:val="16"/>
              </w:rPr>
            </w:pPr>
            <w:r>
              <w:rPr>
                <w:rFonts w:ascii="Calibri" w:hAnsi="Calibri"/>
                <w:sz w:val="16"/>
                <w:szCs w:val="16"/>
              </w:rPr>
              <w:t>(</w:t>
            </w:r>
            <w:r w:rsidRPr="0061568F">
              <w:rPr>
                <w:rFonts w:ascii="Calibri" w:hAnsi="Calibri"/>
                <w:sz w:val="16"/>
                <w:szCs w:val="16"/>
              </w:rPr>
              <w:t>1</w:t>
            </w:r>
            <w:r>
              <w:rPr>
                <w:rFonts w:ascii="Calibri" w:hAnsi="Calibri"/>
                <w:sz w:val="16"/>
                <w:szCs w:val="16"/>
              </w:rPr>
              <w:t> </w:t>
            </w:r>
            <w:r w:rsidRPr="0061568F">
              <w:rPr>
                <w:rFonts w:ascii="Calibri" w:hAnsi="Calibri"/>
                <w:sz w:val="16"/>
                <w:szCs w:val="16"/>
              </w:rPr>
              <w:t>213</w:t>
            </w:r>
            <w:r>
              <w:rPr>
                <w:rFonts w:ascii="Calibri" w:hAnsi="Calibri"/>
                <w:sz w:val="16"/>
                <w:szCs w:val="16"/>
              </w:rPr>
              <w:t>)</w:t>
            </w:r>
          </w:p>
        </w:tc>
        <w:tc>
          <w:tcPr>
            <w:tcW w:w="236" w:type="dxa"/>
            <w:tcBorders>
              <w:top w:val="nil"/>
              <w:left w:val="nil"/>
              <w:bottom w:val="nil"/>
              <w:right w:val="nil"/>
            </w:tcBorders>
            <w:shd w:val="clear" w:color="auto" w:fill="auto"/>
            <w:noWrap/>
            <w:vAlign w:val="bottom"/>
          </w:tcPr>
          <w:p w14:paraId="4647283C" w14:textId="77777777" w:rsidR="00153D24" w:rsidRPr="008A6F90" w:rsidRDefault="00153D24" w:rsidP="00153D24">
            <w:pPr>
              <w:jc w:val="right"/>
              <w:outlineLvl w:val="1"/>
              <w:rPr>
                <w:rFonts w:ascii="Calibri" w:hAnsi="Calibri"/>
                <w:sz w:val="16"/>
                <w:szCs w:val="16"/>
              </w:rPr>
            </w:pPr>
          </w:p>
        </w:tc>
        <w:tc>
          <w:tcPr>
            <w:tcW w:w="923" w:type="dxa"/>
            <w:tcBorders>
              <w:top w:val="nil"/>
              <w:left w:val="nil"/>
              <w:bottom w:val="nil"/>
              <w:right w:val="nil"/>
            </w:tcBorders>
            <w:shd w:val="clear" w:color="auto" w:fill="auto"/>
            <w:noWrap/>
            <w:vAlign w:val="bottom"/>
          </w:tcPr>
          <w:p w14:paraId="32DF628F" w14:textId="77777777" w:rsidR="00153D24" w:rsidRDefault="00153D24" w:rsidP="00153D24">
            <w:pPr>
              <w:jc w:val="right"/>
              <w:outlineLvl w:val="1"/>
              <w:rPr>
                <w:rFonts w:ascii="Calibri" w:hAnsi="Calibri"/>
                <w:color w:val="FF0000"/>
                <w:sz w:val="16"/>
                <w:szCs w:val="16"/>
              </w:rPr>
            </w:pPr>
          </w:p>
        </w:tc>
      </w:tr>
      <w:tr w:rsidR="00153D24" w:rsidRPr="008A6F90" w14:paraId="7530152F" w14:textId="77777777" w:rsidTr="00153D24">
        <w:trPr>
          <w:trHeight w:val="255"/>
        </w:trPr>
        <w:tc>
          <w:tcPr>
            <w:tcW w:w="7795" w:type="dxa"/>
            <w:tcBorders>
              <w:top w:val="nil"/>
              <w:left w:val="nil"/>
              <w:bottom w:val="nil"/>
              <w:right w:val="nil"/>
            </w:tcBorders>
            <w:shd w:val="clear" w:color="auto" w:fill="auto"/>
            <w:noWrap/>
            <w:vAlign w:val="bottom"/>
            <w:hideMark/>
          </w:tcPr>
          <w:p w14:paraId="07291C98" w14:textId="77777777" w:rsidR="00153D24" w:rsidRPr="008A6F90" w:rsidRDefault="00153D24" w:rsidP="00153D24">
            <w:pPr>
              <w:outlineLvl w:val="1"/>
              <w:rPr>
                <w:rFonts w:ascii="Calibri" w:hAnsi="Calibri"/>
                <w:b/>
                <w:bCs/>
                <w:sz w:val="16"/>
                <w:szCs w:val="16"/>
              </w:rPr>
            </w:pPr>
            <w:r w:rsidRPr="008A6F90">
              <w:rPr>
                <w:rFonts w:ascii="Calibri" w:hAnsi="Calibri"/>
                <w:b/>
                <w:bCs/>
                <w:sz w:val="16"/>
                <w:szCs w:val="16"/>
              </w:rPr>
              <w:t>Расход/(возмещение) по налогу на прибыль</w:t>
            </w:r>
          </w:p>
        </w:tc>
        <w:tc>
          <w:tcPr>
            <w:tcW w:w="923" w:type="dxa"/>
            <w:tcBorders>
              <w:top w:val="single" w:sz="4" w:space="0" w:color="auto"/>
              <w:left w:val="nil"/>
              <w:bottom w:val="double" w:sz="6" w:space="0" w:color="auto"/>
              <w:right w:val="nil"/>
            </w:tcBorders>
            <w:shd w:val="clear" w:color="auto" w:fill="auto"/>
            <w:noWrap/>
            <w:vAlign w:val="bottom"/>
          </w:tcPr>
          <w:p w14:paraId="4F3AA9B1" w14:textId="77777777" w:rsidR="00153D24" w:rsidRPr="00FD7A74" w:rsidRDefault="00153D24" w:rsidP="00153D24">
            <w:pPr>
              <w:jc w:val="right"/>
              <w:outlineLvl w:val="1"/>
              <w:rPr>
                <w:rFonts w:ascii="Calibri" w:hAnsi="Calibri"/>
                <w:b/>
                <w:bCs/>
                <w:color w:val="FF0000"/>
                <w:sz w:val="16"/>
                <w:szCs w:val="16"/>
              </w:rPr>
            </w:pPr>
            <w:r>
              <w:rPr>
                <w:rFonts w:ascii="Calibri" w:hAnsi="Calibri"/>
                <w:b/>
                <w:bCs/>
                <w:color w:val="FF0000"/>
                <w:sz w:val="16"/>
                <w:szCs w:val="16"/>
              </w:rPr>
              <w:t>1 508</w:t>
            </w:r>
          </w:p>
        </w:tc>
        <w:tc>
          <w:tcPr>
            <w:tcW w:w="236" w:type="dxa"/>
            <w:tcBorders>
              <w:top w:val="nil"/>
              <w:left w:val="nil"/>
              <w:bottom w:val="nil"/>
              <w:right w:val="nil"/>
            </w:tcBorders>
            <w:shd w:val="clear" w:color="auto" w:fill="auto"/>
            <w:noWrap/>
            <w:vAlign w:val="bottom"/>
            <w:hideMark/>
          </w:tcPr>
          <w:p w14:paraId="188CC72A" w14:textId="77777777" w:rsidR="00153D24" w:rsidRPr="008A6F90" w:rsidRDefault="00153D24" w:rsidP="00153D24">
            <w:pPr>
              <w:jc w:val="right"/>
              <w:outlineLvl w:val="1"/>
              <w:rPr>
                <w:rFonts w:ascii="Calibri" w:hAnsi="Calibri"/>
                <w:b/>
                <w:bCs/>
                <w:color w:val="FF0000"/>
                <w:sz w:val="16"/>
                <w:szCs w:val="16"/>
              </w:rPr>
            </w:pPr>
          </w:p>
        </w:tc>
        <w:tc>
          <w:tcPr>
            <w:tcW w:w="923" w:type="dxa"/>
            <w:tcBorders>
              <w:top w:val="single" w:sz="4" w:space="0" w:color="auto"/>
              <w:left w:val="nil"/>
              <w:bottom w:val="double" w:sz="6" w:space="0" w:color="auto"/>
              <w:right w:val="nil"/>
            </w:tcBorders>
            <w:shd w:val="clear" w:color="auto" w:fill="auto"/>
            <w:noWrap/>
            <w:vAlign w:val="bottom"/>
          </w:tcPr>
          <w:p w14:paraId="6BC16441" w14:textId="77777777" w:rsidR="00153D24" w:rsidRPr="00E614C3" w:rsidRDefault="00153D24" w:rsidP="00153D24">
            <w:pPr>
              <w:jc w:val="right"/>
              <w:outlineLvl w:val="1"/>
              <w:rPr>
                <w:rFonts w:ascii="Calibri" w:hAnsi="Calibri"/>
                <w:b/>
                <w:bCs/>
                <w:color w:val="FF0000"/>
                <w:sz w:val="16"/>
                <w:szCs w:val="16"/>
                <w:lang w:val="en-US"/>
              </w:rPr>
            </w:pPr>
            <w:r>
              <w:rPr>
                <w:rFonts w:ascii="Calibri" w:hAnsi="Calibri"/>
                <w:b/>
                <w:bCs/>
                <w:color w:val="FF0000"/>
                <w:sz w:val="16"/>
                <w:szCs w:val="16"/>
              </w:rPr>
              <w:t xml:space="preserve">2 752 </w:t>
            </w:r>
          </w:p>
        </w:tc>
      </w:tr>
    </w:tbl>
    <w:p w14:paraId="50A9AAC7" w14:textId="77777777" w:rsidR="00153D24" w:rsidRDefault="00153D24" w:rsidP="00153D24">
      <w:pPr>
        <w:rPr>
          <w:rFonts w:ascii="Calibri" w:hAnsi="Calibri"/>
          <w:b/>
          <w:color w:val="FF0000"/>
          <w:sz w:val="18"/>
          <w:szCs w:val="18"/>
        </w:rPr>
      </w:pPr>
    </w:p>
    <w:p w14:paraId="18097421" w14:textId="77777777" w:rsidR="00153D24" w:rsidRPr="00133F6D" w:rsidRDefault="00153D24" w:rsidP="00153D24">
      <w:pPr>
        <w:rPr>
          <w:b/>
          <w:sz w:val="18"/>
          <w:szCs w:val="18"/>
        </w:rPr>
      </w:pPr>
      <w:bookmarkStart w:id="27" w:name="_Hlk194779884"/>
      <w:r w:rsidRPr="00133F6D">
        <w:rPr>
          <w:b/>
          <w:sz w:val="18"/>
          <w:szCs w:val="18"/>
        </w:rPr>
        <w:t>Отложенные налоговые активы и обязательства</w:t>
      </w:r>
    </w:p>
    <w:p w14:paraId="3DB8D5AE" w14:textId="77777777" w:rsidR="00153D24" w:rsidRDefault="00153D24" w:rsidP="00153D24">
      <w:pPr>
        <w:spacing w:before="120" w:after="120"/>
        <w:jc w:val="both"/>
        <w:rPr>
          <w:sz w:val="18"/>
          <w:szCs w:val="18"/>
        </w:rPr>
      </w:pPr>
      <w:r w:rsidRPr="00730094">
        <w:rPr>
          <w:sz w:val="18"/>
          <w:szCs w:val="18"/>
        </w:rPr>
        <w:t xml:space="preserve">Различия между МСФО и налоговым законодательством Российской Федерации приводят к возникновению определенных временных разниц между балансовой стоимостью ряда активов и обязательств в целях составления финансовой отчетности и в целях расчета налога на прибыль. Отложенные налоговые активы и обязательства по налогам на прибыль рассчитаны по балансовому методу по </w:t>
      </w:r>
      <w:r w:rsidRPr="007125FD">
        <w:rPr>
          <w:sz w:val="18"/>
          <w:szCs w:val="18"/>
        </w:rPr>
        <w:t xml:space="preserve">всем временным </w:t>
      </w:r>
      <w:r w:rsidRPr="00730094">
        <w:rPr>
          <w:sz w:val="18"/>
          <w:szCs w:val="18"/>
        </w:rPr>
        <w:t xml:space="preserve">разницам. Налоговые последствия движения этих временных разниц за </w:t>
      </w:r>
      <w:r>
        <w:rPr>
          <w:sz w:val="18"/>
          <w:szCs w:val="18"/>
        </w:rPr>
        <w:t xml:space="preserve"> </w:t>
      </w:r>
      <w:r w:rsidRPr="00730094">
        <w:rPr>
          <w:sz w:val="18"/>
          <w:szCs w:val="18"/>
        </w:rPr>
        <w:t xml:space="preserve"> </w:t>
      </w:r>
      <w:r>
        <w:rPr>
          <w:sz w:val="18"/>
          <w:szCs w:val="18"/>
        </w:rPr>
        <w:t xml:space="preserve"> </w:t>
      </w:r>
      <w:r w:rsidRPr="00730094">
        <w:rPr>
          <w:sz w:val="18"/>
          <w:szCs w:val="18"/>
        </w:rPr>
        <w:t>20</w:t>
      </w:r>
      <w:r w:rsidRPr="008C65CC">
        <w:rPr>
          <w:sz w:val="18"/>
          <w:szCs w:val="18"/>
        </w:rPr>
        <w:t>2</w:t>
      </w:r>
      <w:r>
        <w:rPr>
          <w:sz w:val="18"/>
          <w:szCs w:val="18"/>
        </w:rPr>
        <w:t>4</w:t>
      </w:r>
      <w:r w:rsidRPr="00730094">
        <w:rPr>
          <w:sz w:val="18"/>
          <w:szCs w:val="18"/>
        </w:rPr>
        <w:t xml:space="preserve"> г.</w:t>
      </w:r>
      <w:r w:rsidRPr="00730094">
        <w:rPr>
          <w:noProof/>
          <w:sz w:val="18"/>
          <w:szCs w:val="18"/>
        </w:rPr>
        <w:t xml:space="preserve">, </w:t>
      </w:r>
      <w:r w:rsidRPr="00730094">
        <w:rPr>
          <w:sz w:val="18"/>
          <w:szCs w:val="18"/>
        </w:rPr>
        <w:t>представленных далее, отраж</w:t>
      </w:r>
      <w:r>
        <w:rPr>
          <w:sz w:val="18"/>
          <w:szCs w:val="18"/>
        </w:rPr>
        <w:t xml:space="preserve">ены </w:t>
      </w:r>
      <w:r w:rsidRPr="00730094">
        <w:rPr>
          <w:sz w:val="18"/>
          <w:szCs w:val="18"/>
        </w:rPr>
        <w:t>по ставке 20%</w:t>
      </w:r>
      <w:r>
        <w:rPr>
          <w:sz w:val="18"/>
          <w:szCs w:val="18"/>
        </w:rPr>
        <w:t xml:space="preserve"> с учётом </w:t>
      </w:r>
      <w:proofErr w:type="gramStart"/>
      <w:r>
        <w:rPr>
          <w:sz w:val="18"/>
          <w:szCs w:val="18"/>
        </w:rPr>
        <w:t>пересчёта  их</w:t>
      </w:r>
      <w:proofErr w:type="gramEnd"/>
      <w:r>
        <w:rPr>
          <w:sz w:val="18"/>
          <w:szCs w:val="18"/>
        </w:rPr>
        <w:t xml:space="preserve"> по состоянию на 31.12.2024 г. по ставке 25%. </w:t>
      </w:r>
      <w:r w:rsidRPr="00730094">
        <w:rPr>
          <w:sz w:val="18"/>
          <w:szCs w:val="18"/>
        </w:rPr>
        <w:t xml:space="preserve"> </w:t>
      </w:r>
    </w:p>
    <w:p w14:paraId="76EA36D2" w14:textId="77777777" w:rsidR="00153D24" w:rsidRDefault="00153D24" w:rsidP="00153D24">
      <w:pPr>
        <w:spacing w:before="120" w:after="120"/>
        <w:jc w:val="both"/>
        <w:rPr>
          <w:sz w:val="18"/>
          <w:szCs w:val="18"/>
        </w:rPr>
      </w:pPr>
      <w:r>
        <w:rPr>
          <w:sz w:val="18"/>
          <w:szCs w:val="18"/>
        </w:rPr>
        <w:t xml:space="preserve"> </w:t>
      </w:r>
    </w:p>
    <w:tbl>
      <w:tblPr>
        <w:tblW w:w="9700" w:type="dxa"/>
        <w:tblInd w:w="108" w:type="dxa"/>
        <w:tblLook w:val="04A0" w:firstRow="1" w:lastRow="0" w:firstColumn="1" w:lastColumn="0" w:noHBand="0" w:noVBand="1"/>
      </w:tblPr>
      <w:tblGrid>
        <w:gridCol w:w="4440"/>
        <w:gridCol w:w="1315"/>
        <w:gridCol w:w="1315"/>
        <w:gridCol w:w="1315"/>
        <w:gridCol w:w="1315"/>
      </w:tblGrid>
      <w:tr w:rsidR="00153D24" w:rsidRPr="004C2434" w14:paraId="3398BE0B" w14:textId="77777777" w:rsidTr="00153D24">
        <w:trPr>
          <w:trHeight w:val="450"/>
        </w:trPr>
        <w:tc>
          <w:tcPr>
            <w:tcW w:w="4440" w:type="dxa"/>
            <w:tcBorders>
              <w:top w:val="nil"/>
              <w:left w:val="nil"/>
              <w:bottom w:val="nil"/>
              <w:right w:val="nil"/>
            </w:tcBorders>
            <w:shd w:val="clear" w:color="auto" w:fill="auto"/>
            <w:vAlign w:val="bottom"/>
            <w:hideMark/>
          </w:tcPr>
          <w:p w14:paraId="1246027D" w14:textId="77777777" w:rsidR="00153D24" w:rsidRPr="004C2434" w:rsidRDefault="00153D24" w:rsidP="00153D24">
            <w:pPr>
              <w:rPr>
                <w:rFonts w:ascii="Calibri" w:hAnsi="Calibri"/>
                <w:b/>
                <w:bCs/>
                <w:color w:val="000000"/>
                <w:sz w:val="16"/>
                <w:szCs w:val="16"/>
              </w:rPr>
            </w:pPr>
          </w:p>
        </w:tc>
        <w:tc>
          <w:tcPr>
            <w:tcW w:w="1315" w:type="dxa"/>
            <w:vMerge w:val="restart"/>
            <w:tcBorders>
              <w:top w:val="nil"/>
              <w:left w:val="nil"/>
              <w:bottom w:val="nil"/>
              <w:right w:val="nil"/>
            </w:tcBorders>
            <w:shd w:val="clear" w:color="auto" w:fill="auto"/>
            <w:vAlign w:val="bottom"/>
            <w:hideMark/>
          </w:tcPr>
          <w:p w14:paraId="22DA33FA" w14:textId="77777777" w:rsidR="00153D24" w:rsidRPr="004C2434" w:rsidRDefault="00153D24" w:rsidP="00153D24">
            <w:pPr>
              <w:jc w:val="right"/>
              <w:rPr>
                <w:rFonts w:ascii="Calibri" w:hAnsi="Calibri"/>
                <w:b/>
                <w:bCs/>
                <w:i/>
                <w:iCs/>
                <w:color w:val="000000"/>
                <w:sz w:val="16"/>
                <w:szCs w:val="16"/>
              </w:rPr>
            </w:pPr>
            <w:r w:rsidRPr="004C2434">
              <w:rPr>
                <w:rFonts w:ascii="Calibri" w:hAnsi="Calibri"/>
                <w:b/>
                <w:bCs/>
                <w:i/>
                <w:iCs/>
                <w:color w:val="000000"/>
                <w:sz w:val="16"/>
                <w:szCs w:val="16"/>
              </w:rPr>
              <w:t>На начало периода</w:t>
            </w:r>
          </w:p>
        </w:tc>
        <w:tc>
          <w:tcPr>
            <w:tcW w:w="2630" w:type="dxa"/>
            <w:gridSpan w:val="2"/>
            <w:tcBorders>
              <w:top w:val="nil"/>
              <w:left w:val="nil"/>
              <w:bottom w:val="single" w:sz="4" w:space="0" w:color="auto"/>
              <w:right w:val="nil"/>
            </w:tcBorders>
            <w:shd w:val="clear" w:color="auto" w:fill="auto"/>
            <w:vAlign w:val="bottom"/>
            <w:hideMark/>
          </w:tcPr>
          <w:p w14:paraId="2808CB00" w14:textId="77777777" w:rsidR="00153D24" w:rsidRPr="004C2434" w:rsidRDefault="00153D24" w:rsidP="00153D24">
            <w:pPr>
              <w:jc w:val="center"/>
              <w:rPr>
                <w:rFonts w:ascii="Calibri" w:hAnsi="Calibri"/>
                <w:b/>
                <w:bCs/>
                <w:i/>
                <w:iCs/>
                <w:color w:val="000000"/>
                <w:sz w:val="16"/>
                <w:szCs w:val="16"/>
              </w:rPr>
            </w:pPr>
            <w:r w:rsidRPr="004C2434">
              <w:rPr>
                <w:rFonts w:ascii="Calibri" w:hAnsi="Calibri"/>
                <w:b/>
                <w:bCs/>
                <w:i/>
                <w:iCs/>
                <w:color w:val="000000"/>
                <w:sz w:val="16"/>
                <w:szCs w:val="16"/>
              </w:rPr>
              <w:t>Сумма отложенного налогового дохода/(расхода), признанного:</w:t>
            </w:r>
          </w:p>
        </w:tc>
        <w:tc>
          <w:tcPr>
            <w:tcW w:w="1315" w:type="dxa"/>
            <w:vMerge w:val="restart"/>
            <w:tcBorders>
              <w:top w:val="nil"/>
              <w:left w:val="nil"/>
              <w:bottom w:val="nil"/>
              <w:right w:val="nil"/>
            </w:tcBorders>
            <w:shd w:val="clear" w:color="auto" w:fill="auto"/>
            <w:vAlign w:val="bottom"/>
            <w:hideMark/>
          </w:tcPr>
          <w:p w14:paraId="746075EB" w14:textId="77777777" w:rsidR="00153D24" w:rsidRPr="004C2434" w:rsidRDefault="00153D24" w:rsidP="00153D24">
            <w:pPr>
              <w:jc w:val="right"/>
              <w:rPr>
                <w:rFonts w:ascii="Calibri" w:hAnsi="Calibri"/>
                <w:b/>
                <w:bCs/>
                <w:i/>
                <w:iCs/>
                <w:color w:val="000000"/>
                <w:sz w:val="16"/>
                <w:szCs w:val="16"/>
              </w:rPr>
            </w:pPr>
            <w:r w:rsidRPr="004C2434">
              <w:rPr>
                <w:rFonts w:ascii="Calibri" w:hAnsi="Calibri"/>
                <w:b/>
                <w:bCs/>
                <w:i/>
                <w:iCs/>
                <w:color w:val="000000"/>
                <w:sz w:val="16"/>
                <w:szCs w:val="16"/>
              </w:rPr>
              <w:t>На конец периода</w:t>
            </w:r>
          </w:p>
        </w:tc>
      </w:tr>
      <w:tr w:rsidR="00153D24" w:rsidRPr="004C2434" w14:paraId="6CFE49E0" w14:textId="77777777" w:rsidTr="00153D24">
        <w:trPr>
          <w:trHeight w:val="225"/>
        </w:trPr>
        <w:tc>
          <w:tcPr>
            <w:tcW w:w="4440" w:type="dxa"/>
            <w:tcBorders>
              <w:top w:val="nil"/>
              <w:left w:val="nil"/>
              <w:bottom w:val="nil"/>
              <w:right w:val="nil"/>
            </w:tcBorders>
            <w:shd w:val="clear" w:color="auto" w:fill="auto"/>
            <w:vAlign w:val="bottom"/>
            <w:hideMark/>
          </w:tcPr>
          <w:p w14:paraId="05BF87A3" w14:textId="77777777" w:rsidR="00153D24" w:rsidRPr="004C2434" w:rsidRDefault="00153D24" w:rsidP="00153D24">
            <w:pPr>
              <w:jc w:val="right"/>
              <w:rPr>
                <w:rFonts w:ascii="Calibri" w:hAnsi="Calibri"/>
                <w:b/>
                <w:bCs/>
                <w:i/>
                <w:iCs/>
                <w:color w:val="000000"/>
                <w:sz w:val="16"/>
                <w:szCs w:val="16"/>
              </w:rPr>
            </w:pPr>
          </w:p>
        </w:tc>
        <w:tc>
          <w:tcPr>
            <w:tcW w:w="1315" w:type="dxa"/>
            <w:vMerge/>
            <w:tcBorders>
              <w:top w:val="nil"/>
              <w:left w:val="nil"/>
              <w:bottom w:val="nil"/>
              <w:right w:val="nil"/>
            </w:tcBorders>
            <w:vAlign w:val="center"/>
            <w:hideMark/>
          </w:tcPr>
          <w:p w14:paraId="1FC33150" w14:textId="77777777" w:rsidR="00153D24" w:rsidRPr="004C2434" w:rsidRDefault="00153D24" w:rsidP="00153D24">
            <w:pPr>
              <w:rPr>
                <w:rFonts w:ascii="Calibri" w:hAnsi="Calibri"/>
                <w:b/>
                <w:bCs/>
                <w:i/>
                <w:iCs/>
                <w:color w:val="000000"/>
                <w:sz w:val="16"/>
                <w:szCs w:val="16"/>
              </w:rPr>
            </w:pPr>
          </w:p>
        </w:tc>
        <w:tc>
          <w:tcPr>
            <w:tcW w:w="1315" w:type="dxa"/>
            <w:tcBorders>
              <w:top w:val="nil"/>
              <w:left w:val="nil"/>
              <w:bottom w:val="nil"/>
              <w:right w:val="nil"/>
            </w:tcBorders>
            <w:shd w:val="clear" w:color="auto" w:fill="auto"/>
            <w:vAlign w:val="bottom"/>
            <w:hideMark/>
          </w:tcPr>
          <w:p w14:paraId="1E478D47" w14:textId="77777777" w:rsidR="00153D24" w:rsidRPr="004C2434" w:rsidRDefault="00153D24" w:rsidP="00153D24">
            <w:pPr>
              <w:jc w:val="right"/>
              <w:rPr>
                <w:rFonts w:ascii="Calibri" w:hAnsi="Calibri"/>
                <w:b/>
                <w:bCs/>
                <w:i/>
                <w:iCs/>
                <w:color w:val="000000"/>
                <w:sz w:val="16"/>
                <w:szCs w:val="16"/>
              </w:rPr>
            </w:pPr>
            <w:r w:rsidRPr="004C2434">
              <w:rPr>
                <w:rFonts w:ascii="Calibri" w:hAnsi="Calibri"/>
                <w:b/>
                <w:bCs/>
                <w:i/>
                <w:iCs/>
                <w:color w:val="000000"/>
                <w:sz w:val="16"/>
                <w:szCs w:val="16"/>
              </w:rPr>
              <w:t>в прибыли</w:t>
            </w:r>
          </w:p>
        </w:tc>
        <w:tc>
          <w:tcPr>
            <w:tcW w:w="1315" w:type="dxa"/>
            <w:tcBorders>
              <w:top w:val="nil"/>
              <w:left w:val="nil"/>
              <w:bottom w:val="nil"/>
              <w:right w:val="nil"/>
            </w:tcBorders>
            <w:shd w:val="clear" w:color="auto" w:fill="auto"/>
            <w:vAlign w:val="bottom"/>
            <w:hideMark/>
          </w:tcPr>
          <w:p w14:paraId="3A038DA6" w14:textId="77777777" w:rsidR="00153D24" w:rsidRPr="004C2434" w:rsidRDefault="00153D24" w:rsidP="00153D24">
            <w:pPr>
              <w:jc w:val="right"/>
              <w:rPr>
                <w:rFonts w:ascii="Calibri" w:hAnsi="Calibri"/>
                <w:b/>
                <w:bCs/>
                <w:i/>
                <w:iCs/>
                <w:color w:val="000000"/>
                <w:sz w:val="16"/>
                <w:szCs w:val="16"/>
              </w:rPr>
            </w:pPr>
            <w:r w:rsidRPr="004C2434">
              <w:rPr>
                <w:rFonts w:ascii="Calibri" w:hAnsi="Calibri"/>
                <w:b/>
                <w:bCs/>
                <w:i/>
                <w:iCs/>
                <w:color w:val="000000"/>
                <w:sz w:val="16"/>
                <w:szCs w:val="16"/>
              </w:rPr>
              <w:t>в капитале</w:t>
            </w:r>
          </w:p>
        </w:tc>
        <w:tc>
          <w:tcPr>
            <w:tcW w:w="1315" w:type="dxa"/>
            <w:vMerge/>
            <w:tcBorders>
              <w:top w:val="nil"/>
              <w:left w:val="nil"/>
              <w:bottom w:val="nil"/>
              <w:right w:val="nil"/>
            </w:tcBorders>
            <w:vAlign w:val="center"/>
            <w:hideMark/>
          </w:tcPr>
          <w:p w14:paraId="355DDD44" w14:textId="77777777" w:rsidR="00153D24" w:rsidRPr="004C2434" w:rsidRDefault="00153D24" w:rsidP="00153D24">
            <w:pPr>
              <w:rPr>
                <w:rFonts w:ascii="Calibri" w:hAnsi="Calibri"/>
                <w:b/>
                <w:bCs/>
                <w:i/>
                <w:iCs/>
                <w:color w:val="000000"/>
                <w:sz w:val="16"/>
                <w:szCs w:val="16"/>
              </w:rPr>
            </w:pPr>
          </w:p>
        </w:tc>
      </w:tr>
      <w:tr w:rsidR="00153D24" w:rsidRPr="004C2434" w14:paraId="24397478" w14:textId="77777777" w:rsidTr="00153D24">
        <w:trPr>
          <w:trHeight w:val="240"/>
        </w:trPr>
        <w:tc>
          <w:tcPr>
            <w:tcW w:w="4440" w:type="dxa"/>
            <w:tcBorders>
              <w:top w:val="nil"/>
              <w:left w:val="nil"/>
              <w:bottom w:val="nil"/>
              <w:right w:val="nil"/>
            </w:tcBorders>
            <w:shd w:val="clear" w:color="auto" w:fill="auto"/>
            <w:vAlign w:val="bottom"/>
            <w:hideMark/>
          </w:tcPr>
          <w:p w14:paraId="7264FDD9" w14:textId="77777777" w:rsidR="00153D24" w:rsidRPr="0061568F" w:rsidRDefault="00153D24" w:rsidP="00153D24">
            <w:pPr>
              <w:jc w:val="right"/>
              <w:rPr>
                <w:rFonts w:ascii="Calibri" w:hAnsi="Calibri"/>
                <w:b/>
                <w:bCs/>
                <w:color w:val="000000"/>
                <w:sz w:val="16"/>
                <w:szCs w:val="16"/>
              </w:rPr>
            </w:pPr>
            <w:r w:rsidRPr="004C2434">
              <w:rPr>
                <w:rFonts w:ascii="Calibri" w:hAnsi="Calibri"/>
                <w:b/>
                <w:bCs/>
                <w:color w:val="000000"/>
                <w:sz w:val="16"/>
                <w:szCs w:val="16"/>
              </w:rPr>
              <w:t>20</w:t>
            </w:r>
            <w:r>
              <w:rPr>
                <w:rFonts w:ascii="Calibri" w:hAnsi="Calibri"/>
                <w:b/>
                <w:bCs/>
                <w:color w:val="000000"/>
                <w:sz w:val="16"/>
                <w:szCs w:val="16"/>
                <w:lang w:val="en-US"/>
              </w:rPr>
              <w:t>2</w:t>
            </w:r>
            <w:r>
              <w:rPr>
                <w:rFonts w:ascii="Calibri" w:hAnsi="Calibri"/>
                <w:b/>
                <w:bCs/>
                <w:color w:val="000000"/>
                <w:sz w:val="16"/>
                <w:szCs w:val="16"/>
              </w:rPr>
              <w:t>4</w:t>
            </w:r>
          </w:p>
        </w:tc>
        <w:tc>
          <w:tcPr>
            <w:tcW w:w="1315" w:type="dxa"/>
            <w:tcBorders>
              <w:top w:val="nil"/>
              <w:left w:val="nil"/>
              <w:bottom w:val="nil"/>
              <w:right w:val="nil"/>
            </w:tcBorders>
            <w:shd w:val="clear" w:color="auto" w:fill="auto"/>
            <w:noWrap/>
            <w:vAlign w:val="bottom"/>
            <w:hideMark/>
          </w:tcPr>
          <w:p w14:paraId="276B6831" w14:textId="77777777" w:rsidR="00153D24" w:rsidRPr="004C2434" w:rsidRDefault="00153D24" w:rsidP="00153D24">
            <w:pPr>
              <w:jc w:val="right"/>
              <w:rPr>
                <w:rFonts w:ascii="Calibri" w:hAnsi="Calibri"/>
                <w:color w:val="000000"/>
                <w:sz w:val="16"/>
                <w:szCs w:val="16"/>
              </w:rPr>
            </w:pPr>
          </w:p>
        </w:tc>
        <w:tc>
          <w:tcPr>
            <w:tcW w:w="1315" w:type="dxa"/>
            <w:tcBorders>
              <w:top w:val="nil"/>
              <w:left w:val="nil"/>
              <w:bottom w:val="nil"/>
              <w:right w:val="nil"/>
            </w:tcBorders>
            <w:shd w:val="clear" w:color="auto" w:fill="auto"/>
            <w:noWrap/>
            <w:vAlign w:val="bottom"/>
            <w:hideMark/>
          </w:tcPr>
          <w:p w14:paraId="5E88EB1A" w14:textId="77777777" w:rsidR="00153D24" w:rsidRPr="004C2434" w:rsidRDefault="00153D24" w:rsidP="00153D24">
            <w:pPr>
              <w:jc w:val="right"/>
              <w:rPr>
                <w:rFonts w:ascii="Calibri" w:hAnsi="Calibri"/>
                <w:color w:val="000000"/>
                <w:sz w:val="16"/>
                <w:szCs w:val="16"/>
              </w:rPr>
            </w:pPr>
          </w:p>
        </w:tc>
        <w:tc>
          <w:tcPr>
            <w:tcW w:w="1315" w:type="dxa"/>
            <w:tcBorders>
              <w:top w:val="nil"/>
              <w:left w:val="nil"/>
              <w:bottom w:val="nil"/>
              <w:right w:val="nil"/>
            </w:tcBorders>
            <w:shd w:val="clear" w:color="auto" w:fill="auto"/>
            <w:noWrap/>
            <w:vAlign w:val="bottom"/>
            <w:hideMark/>
          </w:tcPr>
          <w:p w14:paraId="45B03357" w14:textId="77777777" w:rsidR="00153D24" w:rsidRPr="004C2434" w:rsidRDefault="00153D24" w:rsidP="00153D24">
            <w:pPr>
              <w:jc w:val="right"/>
              <w:rPr>
                <w:rFonts w:ascii="Calibri" w:hAnsi="Calibri"/>
                <w:color w:val="000000"/>
                <w:sz w:val="16"/>
                <w:szCs w:val="16"/>
              </w:rPr>
            </w:pPr>
          </w:p>
        </w:tc>
        <w:tc>
          <w:tcPr>
            <w:tcW w:w="1315" w:type="dxa"/>
            <w:tcBorders>
              <w:top w:val="nil"/>
              <w:left w:val="nil"/>
              <w:bottom w:val="nil"/>
              <w:right w:val="nil"/>
            </w:tcBorders>
            <w:shd w:val="clear" w:color="auto" w:fill="auto"/>
            <w:noWrap/>
            <w:vAlign w:val="bottom"/>
            <w:hideMark/>
          </w:tcPr>
          <w:p w14:paraId="13AE63DB" w14:textId="77777777" w:rsidR="00153D24" w:rsidRPr="004C2434" w:rsidRDefault="00153D24" w:rsidP="00153D24">
            <w:pPr>
              <w:jc w:val="right"/>
              <w:rPr>
                <w:rFonts w:ascii="Calibri" w:hAnsi="Calibri"/>
                <w:color w:val="000000"/>
                <w:sz w:val="16"/>
                <w:szCs w:val="16"/>
              </w:rPr>
            </w:pPr>
          </w:p>
        </w:tc>
      </w:tr>
      <w:tr w:rsidR="00153D24" w:rsidRPr="004C2434" w14:paraId="65FB0F6A" w14:textId="77777777" w:rsidTr="00153D24">
        <w:trPr>
          <w:trHeight w:val="300"/>
        </w:trPr>
        <w:tc>
          <w:tcPr>
            <w:tcW w:w="4440" w:type="dxa"/>
            <w:tcBorders>
              <w:top w:val="nil"/>
              <w:left w:val="nil"/>
              <w:bottom w:val="nil"/>
              <w:right w:val="nil"/>
            </w:tcBorders>
            <w:shd w:val="clear" w:color="auto" w:fill="auto"/>
            <w:vAlign w:val="bottom"/>
            <w:hideMark/>
          </w:tcPr>
          <w:p w14:paraId="4B35E401" w14:textId="77777777" w:rsidR="00153D24" w:rsidRPr="004C2434" w:rsidRDefault="00153D24" w:rsidP="00153D24">
            <w:pPr>
              <w:rPr>
                <w:rFonts w:ascii="Calibri" w:hAnsi="Calibri"/>
                <w:b/>
                <w:bCs/>
                <w:color w:val="000000"/>
                <w:sz w:val="16"/>
                <w:szCs w:val="16"/>
              </w:rPr>
            </w:pPr>
            <w:r w:rsidRPr="004C2434">
              <w:rPr>
                <w:rFonts w:ascii="Calibri" w:hAnsi="Calibri"/>
                <w:b/>
                <w:bCs/>
                <w:color w:val="000000"/>
                <w:sz w:val="16"/>
                <w:szCs w:val="16"/>
              </w:rPr>
              <w:t>Отложенные налоговые активы</w:t>
            </w:r>
          </w:p>
        </w:tc>
        <w:tc>
          <w:tcPr>
            <w:tcW w:w="1315" w:type="dxa"/>
            <w:tcBorders>
              <w:top w:val="nil"/>
              <w:left w:val="nil"/>
              <w:bottom w:val="nil"/>
              <w:right w:val="nil"/>
            </w:tcBorders>
            <w:shd w:val="clear" w:color="auto" w:fill="auto"/>
            <w:noWrap/>
            <w:vAlign w:val="bottom"/>
            <w:hideMark/>
          </w:tcPr>
          <w:p w14:paraId="6D78CDFB" w14:textId="77777777" w:rsidR="00153D24" w:rsidRPr="004C2434" w:rsidRDefault="00153D24" w:rsidP="00153D24">
            <w:pPr>
              <w:jc w:val="right"/>
              <w:rPr>
                <w:rFonts w:ascii="Calibri" w:hAnsi="Calibri"/>
                <w:color w:val="000000"/>
                <w:sz w:val="16"/>
                <w:szCs w:val="16"/>
              </w:rPr>
            </w:pPr>
          </w:p>
        </w:tc>
        <w:tc>
          <w:tcPr>
            <w:tcW w:w="1315" w:type="dxa"/>
            <w:tcBorders>
              <w:top w:val="nil"/>
              <w:left w:val="nil"/>
              <w:bottom w:val="nil"/>
              <w:right w:val="nil"/>
            </w:tcBorders>
            <w:shd w:val="clear" w:color="auto" w:fill="auto"/>
            <w:noWrap/>
            <w:vAlign w:val="bottom"/>
            <w:hideMark/>
          </w:tcPr>
          <w:p w14:paraId="4E830B4C" w14:textId="77777777" w:rsidR="00153D24" w:rsidRPr="004C2434" w:rsidRDefault="00153D24" w:rsidP="00153D24">
            <w:pPr>
              <w:jc w:val="right"/>
              <w:rPr>
                <w:rFonts w:ascii="Calibri" w:hAnsi="Calibri"/>
                <w:color w:val="000000"/>
                <w:sz w:val="16"/>
                <w:szCs w:val="16"/>
              </w:rPr>
            </w:pPr>
          </w:p>
        </w:tc>
        <w:tc>
          <w:tcPr>
            <w:tcW w:w="1315" w:type="dxa"/>
            <w:tcBorders>
              <w:top w:val="nil"/>
              <w:left w:val="nil"/>
              <w:bottom w:val="nil"/>
              <w:right w:val="nil"/>
            </w:tcBorders>
            <w:shd w:val="clear" w:color="auto" w:fill="auto"/>
            <w:noWrap/>
            <w:vAlign w:val="bottom"/>
            <w:hideMark/>
          </w:tcPr>
          <w:p w14:paraId="145538DB" w14:textId="77777777" w:rsidR="00153D24" w:rsidRPr="004C2434" w:rsidRDefault="00153D24" w:rsidP="00153D24">
            <w:pPr>
              <w:jc w:val="right"/>
              <w:rPr>
                <w:rFonts w:ascii="Calibri" w:hAnsi="Calibri"/>
                <w:color w:val="000000"/>
                <w:sz w:val="16"/>
                <w:szCs w:val="16"/>
              </w:rPr>
            </w:pPr>
          </w:p>
        </w:tc>
        <w:tc>
          <w:tcPr>
            <w:tcW w:w="1315" w:type="dxa"/>
            <w:tcBorders>
              <w:top w:val="nil"/>
              <w:left w:val="nil"/>
              <w:bottom w:val="nil"/>
              <w:right w:val="nil"/>
            </w:tcBorders>
            <w:shd w:val="clear" w:color="auto" w:fill="auto"/>
            <w:noWrap/>
            <w:vAlign w:val="bottom"/>
            <w:hideMark/>
          </w:tcPr>
          <w:p w14:paraId="2472DFA9" w14:textId="77777777" w:rsidR="00153D24" w:rsidRPr="004C2434" w:rsidRDefault="00153D24" w:rsidP="00153D24">
            <w:pPr>
              <w:jc w:val="right"/>
              <w:rPr>
                <w:rFonts w:ascii="Calibri" w:hAnsi="Calibri"/>
                <w:b/>
                <w:bCs/>
                <w:color w:val="000000"/>
                <w:sz w:val="16"/>
                <w:szCs w:val="16"/>
              </w:rPr>
            </w:pPr>
          </w:p>
        </w:tc>
      </w:tr>
      <w:tr w:rsidR="00153D24" w:rsidRPr="004C2434" w14:paraId="0588CA67" w14:textId="77777777" w:rsidTr="00153D24">
        <w:trPr>
          <w:trHeight w:val="240"/>
        </w:trPr>
        <w:tc>
          <w:tcPr>
            <w:tcW w:w="4440" w:type="dxa"/>
            <w:tcBorders>
              <w:top w:val="nil"/>
              <w:left w:val="nil"/>
              <w:bottom w:val="nil"/>
              <w:right w:val="nil"/>
            </w:tcBorders>
            <w:shd w:val="clear" w:color="auto" w:fill="auto"/>
            <w:vAlign w:val="bottom"/>
            <w:hideMark/>
          </w:tcPr>
          <w:p w14:paraId="6B8B381C" w14:textId="77777777" w:rsidR="00153D24" w:rsidRPr="004C2434" w:rsidRDefault="00153D24" w:rsidP="00153D24">
            <w:pPr>
              <w:rPr>
                <w:rFonts w:ascii="Calibri" w:hAnsi="Calibri"/>
                <w:color w:val="000000"/>
                <w:sz w:val="16"/>
                <w:szCs w:val="16"/>
              </w:rPr>
            </w:pPr>
            <w:r w:rsidRPr="004C2434">
              <w:rPr>
                <w:rFonts w:ascii="Calibri" w:hAnsi="Calibri"/>
                <w:color w:val="000000"/>
                <w:sz w:val="16"/>
                <w:szCs w:val="16"/>
              </w:rPr>
              <w:t>Оценочные резервы по  правилам РСБУ</w:t>
            </w:r>
          </w:p>
        </w:tc>
        <w:tc>
          <w:tcPr>
            <w:tcW w:w="1315" w:type="dxa"/>
            <w:tcBorders>
              <w:top w:val="nil"/>
              <w:left w:val="nil"/>
              <w:bottom w:val="nil"/>
              <w:right w:val="nil"/>
            </w:tcBorders>
            <w:shd w:val="clear" w:color="auto" w:fill="auto"/>
            <w:noWrap/>
            <w:vAlign w:val="bottom"/>
          </w:tcPr>
          <w:p w14:paraId="56F48BDF" w14:textId="77777777" w:rsidR="00153D24" w:rsidRPr="0038372B" w:rsidRDefault="00153D24" w:rsidP="00153D24">
            <w:pPr>
              <w:jc w:val="right"/>
              <w:rPr>
                <w:rFonts w:ascii="Calibri" w:hAnsi="Calibri"/>
                <w:b/>
                <w:bCs/>
                <w:color w:val="000000"/>
                <w:sz w:val="16"/>
                <w:szCs w:val="16"/>
                <w:lang w:val="en-US"/>
              </w:rPr>
            </w:pPr>
            <w:r>
              <w:rPr>
                <w:rFonts w:ascii="Calibri" w:hAnsi="Calibri"/>
                <w:b/>
                <w:bCs/>
                <w:color w:val="000000"/>
                <w:sz w:val="16"/>
                <w:szCs w:val="16"/>
                <w:lang w:val="en-US"/>
              </w:rPr>
              <w:t>1 217</w:t>
            </w:r>
          </w:p>
        </w:tc>
        <w:tc>
          <w:tcPr>
            <w:tcW w:w="1315" w:type="dxa"/>
            <w:tcBorders>
              <w:top w:val="nil"/>
              <w:left w:val="nil"/>
              <w:bottom w:val="nil"/>
              <w:right w:val="nil"/>
            </w:tcBorders>
            <w:shd w:val="clear" w:color="auto" w:fill="auto"/>
            <w:noWrap/>
            <w:vAlign w:val="bottom"/>
          </w:tcPr>
          <w:p w14:paraId="7EA6D408" w14:textId="77777777" w:rsidR="00153D24" w:rsidRPr="0061568F" w:rsidRDefault="00153D24" w:rsidP="00153D24">
            <w:pPr>
              <w:jc w:val="right"/>
              <w:rPr>
                <w:rFonts w:ascii="Calibri" w:hAnsi="Calibri"/>
                <w:color w:val="000000"/>
                <w:sz w:val="16"/>
                <w:szCs w:val="16"/>
              </w:rPr>
            </w:pPr>
            <w:r>
              <w:rPr>
                <w:rFonts w:ascii="Calibri" w:hAnsi="Calibri"/>
                <w:color w:val="000000"/>
                <w:sz w:val="16"/>
                <w:szCs w:val="16"/>
              </w:rPr>
              <w:t>696</w:t>
            </w:r>
          </w:p>
        </w:tc>
        <w:tc>
          <w:tcPr>
            <w:tcW w:w="1315" w:type="dxa"/>
            <w:tcBorders>
              <w:top w:val="nil"/>
              <w:left w:val="nil"/>
              <w:bottom w:val="nil"/>
              <w:right w:val="nil"/>
            </w:tcBorders>
            <w:shd w:val="clear" w:color="auto" w:fill="auto"/>
            <w:noWrap/>
            <w:vAlign w:val="bottom"/>
            <w:hideMark/>
          </w:tcPr>
          <w:p w14:paraId="612137EE" w14:textId="77777777" w:rsidR="00153D24" w:rsidRPr="004C2434" w:rsidRDefault="00153D24" w:rsidP="00153D24">
            <w:pPr>
              <w:jc w:val="right"/>
              <w:rPr>
                <w:rFonts w:ascii="Calibri" w:hAnsi="Calibri"/>
                <w:color w:val="000000"/>
                <w:sz w:val="16"/>
                <w:szCs w:val="16"/>
              </w:rPr>
            </w:pPr>
            <w:r w:rsidRPr="004C2434">
              <w:rPr>
                <w:rFonts w:ascii="Calibri" w:hAnsi="Calibri"/>
                <w:color w:val="000000"/>
                <w:sz w:val="16"/>
                <w:szCs w:val="16"/>
              </w:rPr>
              <w:t xml:space="preserve">                                   - </w:t>
            </w:r>
          </w:p>
        </w:tc>
        <w:tc>
          <w:tcPr>
            <w:tcW w:w="1315" w:type="dxa"/>
            <w:tcBorders>
              <w:top w:val="nil"/>
              <w:left w:val="nil"/>
              <w:bottom w:val="nil"/>
              <w:right w:val="nil"/>
            </w:tcBorders>
            <w:shd w:val="clear" w:color="auto" w:fill="auto"/>
            <w:noWrap/>
            <w:vAlign w:val="bottom"/>
          </w:tcPr>
          <w:p w14:paraId="526B9D92" w14:textId="77777777" w:rsidR="00153D24" w:rsidRPr="0061568F" w:rsidRDefault="00153D24" w:rsidP="00153D24">
            <w:pPr>
              <w:jc w:val="right"/>
              <w:rPr>
                <w:rFonts w:ascii="Calibri" w:hAnsi="Calibri"/>
                <w:b/>
                <w:bCs/>
                <w:color w:val="000000"/>
                <w:sz w:val="16"/>
                <w:szCs w:val="16"/>
              </w:rPr>
            </w:pPr>
            <w:r>
              <w:rPr>
                <w:rFonts w:ascii="Calibri" w:hAnsi="Calibri"/>
                <w:b/>
                <w:bCs/>
                <w:color w:val="000000"/>
                <w:sz w:val="16"/>
                <w:szCs w:val="16"/>
              </w:rPr>
              <w:t>1 913</w:t>
            </w:r>
          </w:p>
        </w:tc>
      </w:tr>
      <w:tr w:rsidR="00153D24" w:rsidRPr="004C2434" w14:paraId="394746BB" w14:textId="77777777" w:rsidTr="00153D24">
        <w:trPr>
          <w:trHeight w:val="240"/>
        </w:trPr>
        <w:tc>
          <w:tcPr>
            <w:tcW w:w="4440" w:type="dxa"/>
            <w:tcBorders>
              <w:top w:val="nil"/>
              <w:left w:val="nil"/>
              <w:bottom w:val="nil"/>
              <w:right w:val="nil"/>
            </w:tcBorders>
            <w:shd w:val="clear" w:color="auto" w:fill="auto"/>
            <w:vAlign w:val="bottom"/>
          </w:tcPr>
          <w:p w14:paraId="6BC97528" w14:textId="77777777" w:rsidR="00153D24" w:rsidRPr="00DE4D57" w:rsidRDefault="00153D24" w:rsidP="00153D24">
            <w:pPr>
              <w:rPr>
                <w:rFonts w:ascii="Calibri" w:hAnsi="Calibri"/>
                <w:color w:val="000000"/>
                <w:sz w:val="16"/>
                <w:szCs w:val="16"/>
              </w:rPr>
            </w:pPr>
            <w:r>
              <w:rPr>
                <w:rFonts w:ascii="Calibri" w:hAnsi="Calibri"/>
                <w:color w:val="000000"/>
                <w:sz w:val="16"/>
                <w:szCs w:val="16"/>
              </w:rPr>
              <w:t>Финансовые вложения</w:t>
            </w:r>
          </w:p>
        </w:tc>
        <w:tc>
          <w:tcPr>
            <w:tcW w:w="1315" w:type="dxa"/>
            <w:tcBorders>
              <w:top w:val="nil"/>
              <w:left w:val="nil"/>
              <w:bottom w:val="nil"/>
              <w:right w:val="nil"/>
            </w:tcBorders>
            <w:shd w:val="clear" w:color="auto" w:fill="auto"/>
            <w:noWrap/>
            <w:vAlign w:val="bottom"/>
          </w:tcPr>
          <w:p w14:paraId="2AA07206" w14:textId="77777777" w:rsidR="00153D24" w:rsidRPr="00AA18AD" w:rsidRDefault="00153D24" w:rsidP="00153D24">
            <w:pPr>
              <w:jc w:val="right"/>
              <w:rPr>
                <w:rFonts w:ascii="Calibri" w:hAnsi="Calibri"/>
                <w:b/>
                <w:bCs/>
                <w:color w:val="000000"/>
                <w:sz w:val="16"/>
                <w:szCs w:val="16"/>
              </w:rPr>
            </w:pPr>
            <w:r>
              <w:rPr>
                <w:rFonts w:ascii="Calibri" w:hAnsi="Calibri"/>
                <w:b/>
                <w:bCs/>
                <w:color w:val="000000"/>
                <w:sz w:val="16"/>
                <w:szCs w:val="16"/>
                <w:lang w:val="en-US"/>
              </w:rPr>
              <w:t>2 070</w:t>
            </w:r>
          </w:p>
        </w:tc>
        <w:tc>
          <w:tcPr>
            <w:tcW w:w="1315" w:type="dxa"/>
            <w:tcBorders>
              <w:top w:val="nil"/>
              <w:left w:val="nil"/>
              <w:bottom w:val="nil"/>
              <w:right w:val="nil"/>
            </w:tcBorders>
            <w:shd w:val="clear" w:color="auto" w:fill="auto"/>
            <w:noWrap/>
            <w:vAlign w:val="bottom"/>
          </w:tcPr>
          <w:p w14:paraId="684318A2" w14:textId="77777777" w:rsidR="00153D24" w:rsidRPr="0061568F" w:rsidRDefault="00153D24" w:rsidP="00153D24">
            <w:pPr>
              <w:jc w:val="right"/>
              <w:rPr>
                <w:rFonts w:ascii="Calibri" w:hAnsi="Calibri"/>
                <w:sz w:val="16"/>
                <w:szCs w:val="16"/>
              </w:rPr>
            </w:pPr>
            <w:r>
              <w:rPr>
                <w:rFonts w:ascii="Calibri" w:hAnsi="Calibri"/>
                <w:sz w:val="16"/>
                <w:szCs w:val="16"/>
              </w:rPr>
              <w:t>1 869</w:t>
            </w:r>
          </w:p>
        </w:tc>
        <w:tc>
          <w:tcPr>
            <w:tcW w:w="1315" w:type="dxa"/>
            <w:tcBorders>
              <w:top w:val="nil"/>
              <w:left w:val="nil"/>
              <w:bottom w:val="nil"/>
              <w:right w:val="nil"/>
            </w:tcBorders>
            <w:shd w:val="clear" w:color="auto" w:fill="auto"/>
            <w:noWrap/>
            <w:vAlign w:val="bottom"/>
          </w:tcPr>
          <w:p w14:paraId="7114F17D" w14:textId="77777777" w:rsidR="00153D24" w:rsidRDefault="00153D24" w:rsidP="00153D24">
            <w:pPr>
              <w:jc w:val="right"/>
              <w:rPr>
                <w:rFonts w:ascii="Calibri" w:hAnsi="Calibri"/>
                <w:color w:val="000000"/>
                <w:sz w:val="16"/>
                <w:szCs w:val="16"/>
              </w:rPr>
            </w:pPr>
            <w:r>
              <w:rPr>
                <w:rFonts w:ascii="Calibri" w:hAnsi="Calibri"/>
                <w:color w:val="000000"/>
                <w:sz w:val="16"/>
                <w:szCs w:val="16"/>
              </w:rPr>
              <w:t>-</w:t>
            </w:r>
          </w:p>
        </w:tc>
        <w:tc>
          <w:tcPr>
            <w:tcW w:w="1315" w:type="dxa"/>
            <w:tcBorders>
              <w:top w:val="nil"/>
              <w:left w:val="nil"/>
              <w:bottom w:val="nil"/>
              <w:right w:val="nil"/>
            </w:tcBorders>
            <w:shd w:val="clear" w:color="auto" w:fill="auto"/>
            <w:noWrap/>
            <w:vAlign w:val="bottom"/>
          </w:tcPr>
          <w:p w14:paraId="4B81452A" w14:textId="77777777" w:rsidR="00153D24" w:rsidRPr="0061568F" w:rsidRDefault="00153D24" w:rsidP="00153D24">
            <w:pPr>
              <w:jc w:val="right"/>
              <w:rPr>
                <w:rFonts w:ascii="Calibri" w:hAnsi="Calibri"/>
                <w:b/>
                <w:bCs/>
                <w:color w:val="000000"/>
                <w:sz w:val="16"/>
                <w:szCs w:val="16"/>
              </w:rPr>
            </w:pPr>
            <w:r>
              <w:rPr>
                <w:rFonts w:ascii="Calibri" w:hAnsi="Calibri"/>
                <w:b/>
                <w:bCs/>
                <w:color w:val="000000"/>
                <w:sz w:val="16"/>
                <w:szCs w:val="16"/>
              </w:rPr>
              <w:t>3 939</w:t>
            </w:r>
          </w:p>
        </w:tc>
      </w:tr>
      <w:tr w:rsidR="00153D24" w:rsidRPr="004C2434" w14:paraId="66039341" w14:textId="77777777" w:rsidTr="00153D24">
        <w:trPr>
          <w:trHeight w:val="240"/>
        </w:trPr>
        <w:tc>
          <w:tcPr>
            <w:tcW w:w="4440" w:type="dxa"/>
            <w:tcBorders>
              <w:top w:val="nil"/>
              <w:left w:val="nil"/>
              <w:bottom w:val="nil"/>
              <w:right w:val="nil"/>
            </w:tcBorders>
            <w:shd w:val="clear" w:color="auto" w:fill="auto"/>
            <w:vAlign w:val="bottom"/>
          </w:tcPr>
          <w:p w14:paraId="7E71520A" w14:textId="77777777" w:rsidR="00153D24" w:rsidRDefault="00153D24" w:rsidP="00153D24">
            <w:pPr>
              <w:rPr>
                <w:rFonts w:ascii="Calibri" w:hAnsi="Calibri"/>
                <w:color w:val="000000"/>
                <w:sz w:val="16"/>
                <w:szCs w:val="16"/>
              </w:rPr>
            </w:pPr>
            <w:r>
              <w:rPr>
                <w:rFonts w:ascii="Calibri" w:hAnsi="Calibri"/>
                <w:color w:val="000000"/>
                <w:sz w:val="16"/>
                <w:szCs w:val="16"/>
              </w:rPr>
              <w:t>Финансовая аренда</w:t>
            </w:r>
          </w:p>
        </w:tc>
        <w:tc>
          <w:tcPr>
            <w:tcW w:w="1315" w:type="dxa"/>
            <w:tcBorders>
              <w:top w:val="nil"/>
              <w:left w:val="nil"/>
              <w:bottom w:val="nil"/>
              <w:right w:val="nil"/>
            </w:tcBorders>
            <w:shd w:val="clear" w:color="auto" w:fill="auto"/>
            <w:noWrap/>
            <w:vAlign w:val="bottom"/>
          </w:tcPr>
          <w:p w14:paraId="5C654F3B" w14:textId="77777777" w:rsidR="00153D24" w:rsidRPr="00FB4ED5" w:rsidRDefault="00153D24" w:rsidP="00153D24">
            <w:pPr>
              <w:jc w:val="right"/>
              <w:rPr>
                <w:rFonts w:ascii="Calibri" w:hAnsi="Calibri"/>
                <w:b/>
                <w:bCs/>
                <w:color w:val="000000"/>
                <w:sz w:val="16"/>
                <w:szCs w:val="16"/>
              </w:rPr>
            </w:pPr>
            <w:r>
              <w:rPr>
                <w:rFonts w:ascii="Calibri" w:hAnsi="Calibri"/>
                <w:b/>
                <w:bCs/>
                <w:color w:val="000000"/>
                <w:sz w:val="16"/>
                <w:szCs w:val="16"/>
                <w:lang w:val="en-US"/>
              </w:rPr>
              <w:t>327</w:t>
            </w:r>
          </w:p>
        </w:tc>
        <w:tc>
          <w:tcPr>
            <w:tcW w:w="1315" w:type="dxa"/>
            <w:tcBorders>
              <w:top w:val="nil"/>
              <w:left w:val="nil"/>
              <w:bottom w:val="nil"/>
              <w:right w:val="nil"/>
            </w:tcBorders>
            <w:shd w:val="clear" w:color="auto" w:fill="auto"/>
            <w:noWrap/>
            <w:vAlign w:val="bottom"/>
          </w:tcPr>
          <w:p w14:paraId="359D5F2E" w14:textId="77777777" w:rsidR="00153D24" w:rsidRPr="0061568F" w:rsidRDefault="00153D24" w:rsidP="00153D24">
            <w:pPr>
              <w:jc w:val="right"/>
              <w:rPr>
                <w:rFonts w:ascii="Calibri" w:hAnsi="Calibri"/>
                <w:sz w:val="16"/>
                <w:szCs w:val="16"/>
              </w:rPr>
            </w:pPr>
            <w:r>
              <w:rPr>
                <w:rFonts w:ascii="Calibri" w:hAnsi="Calibri"/>
                <w:sz w:val="16"/>
                <w:szCs w:val="16"/>
              </w:rPr>
              <w:t>54</w:t>
            </w:r>
          </w:p>
        </w:tc>
        <w:tc>
          <w:tcPr>
            <w:tcW w:w="1315" w:type="dxa"/>
            <w:tcBorders>
              <w:top w:val="nil"/>
              <w:left w:val="nil"/>
              <w:bottom w:val="nil"/>
              <w:right w:val="nil"/>
            </w:tcBorders>
            <w:shd w:val="clear" w:color="auto" w:fill="auto"/>
            <w:noWrap/>
            <w:vAlign w:val="bottom"/>
          </w:tcPr>
          <w:p w14:paraId="71592BE5" w14:textId="77777777" w:rsidR="00153D24" w:rsidRDefault="00153D24" w:rsidP="00153D24">
            <w:pPr>
              <w:jc w:val="right"/>
              <w:rPr>
                <w:rFonts w:ascii="Calibri" w:hAnsi="Calibri"/>
                <w:color w:val="000000"/>
                <w:sz w:val="16"/>
                <w:szCs w:val="16"/>
              </w:rPr>
            </w:pPr>
            <w:r>
              <w:rPr>
                <w:rFonts w:ascii="Calibri" w:hAnsi="Calibri"/>
                <w:color w:val="000000"/>
                <w:sz w:val="16"/>
                <w:szCs w:val="16"/>
              </w:rPr>
              <w:t>-</w:t>
            </w:r>
          </w:p>
        </w:tc>
        <w:tc>
          <w:tcPr>
            <w:tcW w:w="1315" w:type="dxa"/>
            <w:tcBorders>
              <w:top w:val="nil"/>
              <w:left w:val="nil"/>
              <w:bottom w:val="nil"/>
              <w:right w:val="nil"/>
            </w:tcBorders>
            <w:shd w:val="clear" w:color="auto" w:fill="auto"/>
            <w:noWrap/>
            <w:vAlign w:val="bottom"/>
          </w:tcPr>
          <w:p w14:paraId="04F5D546" w14:textId="77777777" w:rsidR="00153D24" w:rsidRPr="0061568F" w:rsidRDefault="00153D24" w:rsidP="00153D24">
            <w:pPr>
              <w:jc w:val="right"/>
              <w:rPr>
                <w:rFonts w:ascii="Calibri" w:hAnsi="Calibri"/>
                <w:b/>
                <w:bCs/>
                <w:color w:val="000000"/>
                <w:sz w:val="16"/>
                <w:szCs w:val="16"/>
              </w:rPr>
            </w:pPr>
            <w:r>
              <w:rPr>
                <w:rFonts w:ascii="Calibri" w:hAnsi="Calibri"/>
                <w:b/>
                <w:bCs/>
                <w:color w:val="000000"/>
                <w:sz w:val="16"/>
                <w:szCs w:val="16"/>
              </w:rPr>
              <w:t>381</w:t>
            </w:r>
          </w:p>
        </w:tc>
      </w:tr>
      <w:tr w:rsidR="00153D24" w:rsidRPr="004C2434" w14:paraId="5DB92A8D" w14:textId="77777777" w:rsidTr="00153D24">
        <w:trPr>
          <w:trHeight w:val="240"/>
        </w:trPr>
        <w:tc>
          <w:tcPr>
            <w:tcW w:w="4440" w:type="dxa"/>
            <w:tcBorders>
              <w:top w:val="nil"/>
              <w:left w:val="nil"/>
              <w:bottom w:val="nil"/>
              <w:right w:val="nil"/>
            </w:tcBorders>
            <w:shd w:val="clear" w:color="auto" w:fill="auto"/>
            <w:vAlign w:val="bottom"/>
            <w:hideMark/>
          </w:tcPr>
          <w:p w14:paraId="323500A0" w14:textId="77777777" w:rsidR="00153D24" w:rsidRPr="004C2434" w:rsidRDefault="00153D24" w:rsidP="00153D24">
            <w:pPr>
              <w:rPr>
                <w:rFonts w:ascii="Calibri" w:hAnsi="Calibri"/>
                <w:color w:val="000000"/>
                <w:sz w:val="16"/>
                <w:szCs w:val="16"/>
              </w:rPr>
            </w:pPr>
            <w:r w:rsidRPr="004C2434">
              <w:rPr>
                <w:rFonts w:ascii="Calibri" w:hAnsi="Calibri"/>
                <w:color w:val="000000"/>
                <w:sz w:val="16"/>
                <w:szCs w:val="16"/>
              </w:rPr>
              <w:t>Прочие</w:t>
            </w:r>
          </w:p>
        </w:tc>
        <w:tc>
          <w:tcPr>
            <w:tcW w:w="1315" w:type="dxa"/>
            <w:tcBorders>
              <w:top w:val="nil"/>
              <w:left w:val="nil"/>
              <w:bottom w:val="nil"/>
              <w:right w:val="nil"/>
            </w:tcBorders>
            <w:shd w:val="clear" w:color="auto" w:fill="auto"/>
            <w:noWrap/>
            <w:vAlign w:val="bottom"/>
          </w:tcPr>
          <w:p w14:paraId="3665D610" w14:textId="77777777" w:rsidR="00153D24" w:rsidRPr="004C2434" w:rsidRDefault="00153D24" w:rsidP="00153D24">
            <w:pPr>
              <w:jc w:val="right"/>
              <w:rPr>
                <w:rFonts w:ascii="Calibri" w:hAnsi="Calibri"/>
                <w:b/>
                <w:bCs/>
                <w:color w:val="000000"/>
                <w:sz w:val="16"/>
                <w:szCs w:val="16"/>
              </w:rPr>
            </w:pPr>
            <w:r>
              <w:rPr>
                <w:rFonts w:ascii="Calibri" w:hAnsi="Calibri"/>
                <w:b/>
                <w:bCs/>
                <w:color w:val="000000"/>
                <w:sz w:val="16"/>
                <w:szCs w:val="16"/>
                <w:lang w:val="en-US"/>
              </w:rPr>
              <w:t>103</w:t>
            </w:r>
          </w:p>
        </w:tc>
        <w:tc>
          <w:tcPr>
            <w:tcW w:w="1315" w:type="dxa"/>
            <w:tcBorders>
              <w:top w:val="nil"/>
              <w:left w:val="nil"/>
              <w:bottom w:val="nil"/>
              <w:right w:val="nil"/>
            </w:tcBorders>
            <w:shd w:val="clear" w:color="auto" w:fill="auto"/>
            <w:noWrap/>
            <w:vAlign w:val="bottom"/>
          </w:tcPr>
          <w:p w14:paraId="7BD1F8C7" w14:textId="77777777" w:rsidR="00153D24" w:rsidRPr="000E3206" w:rsidRDefault="00153D24" w:rsidP="00153D24">
            <w:pPr>
              <w:jc w:val="right"/>
              <w:rPr>
                <w:rFonts w:ascii="Calibri" w:hAnsi="Calibri"/>
                <w:sz w:val="16"/>
                <w:szCs w:val="16"/>
              </w:rPr>
            </w:pPr>
            <w:r>
              <w:rPr>
                <w:rFonts w:ascii="Calibri" w:hAnsi="Calibri"/>
                <w:sz w:val="16"/>
                <w:szCs w:val="16"/>
              </w:rPr>
              <w:t>(269)</w:t>
            </w:r>
          </w:p>
        </w:tc>
        <w:tc>
          <w:tcPr>
            <w:tcW w:w="1315" w:type="dxa"/>
            <w:tcBorders>
              <w:top w:val="nil"/>
              <w:left w:val="nil"/>
              <w:bottom w:val="nil"/>
              <w:right w:val="nil"/>
            </w:tcBorders>
            <w:shd w:val="clear" w:color="auto" w:fill="auto"/>
            <w:noWrap/>
            <w:vAlign w:val="bottom"/>
            <w:hideMark/>
          </w:tcPr>
          <w:p w14:paraId="4141E9BF" w14:textId="77777777" w:rsidR="00153D24" w:rsidRPr="004C2434" w:rsidRDefault="00153D24" w:rsidP="00153D24">
            <w:pPr>
              <w:jc w:val="right"/>
              <w:rPr>
                <w:rFonts w:ascii="Calibri" w:hAnsi="Calibri"/>
                <w:color w:val="000000"/>
                <w:sz w:val="16"/>
                <w:szCs w:val="16"/>
              </w:rPr>
            </w:pPr>
            <w:r w:rsidRPr="004C2434">
              <w:rPr>
                <w:rFonts w:ascii="Calibri" w:hAnsi="Calibri"/>
                <w:color w:val="000000"/>
                <w:sz w:val="16"/>
                <w:szCs w:val="16"/>
              </w:rPr>
              <w:t xml:space="preserve">                                   - </w:t>
            </w:r>
          </w:p>
        </w:tc>
        <w:tc>
          <w:tcPr>
            <w:tcW w:w="1315" w:type="dxa"/>
            <w:tcBorders>
              <w:top w:val="nil"/>
              <w:left w:val="nil"/>
              <w:bottom w:val="nil"/>
              <w:right w:val="nil"/>
            </w:tcBorders>
            <w:shd w:val="clear" w:color="auto" w:fill="auto"/>
            <w:noWrap/>
            <w:vAlign w:val="bottom"/>
          </w:tcPr>
          <w:p w14:paraId="18B11D2E" w14:textId="77777777" w:rsidR="00153D24" w:rsidRPr="000E3206" w:rsidRDefault="00153D24" w:rsidP="00153D24">
            <w:pPr>
              <w:jc w:val="right"/>
              <w:rPr>
                <w:rFonts w:ascii="Calibri" w:hAnsi="Calibri"/>
                <w:b/>
                <w:bCs/>
                <w:color w:val="000000"/>
                <w:sz w:val="16"/>
                <w:szCs w:val="16"/>
              </w:rPr>
            </w:pPr>
            <w:r>
              <w:rPr>
                <w:rFonts w:ascii="Calibri" w:hAnsi="Calibri"/>
                <w:b/>
                <w:bCs/>
                <w:color w:val="000000"/>
                <w:sz w:val="16"/>
                <w:szCs w:val="16"/>
              </w:rPr>
              <w:t>(166)</w:t>
            </w:r>
          </w:p>
        </w:tc>
      </w:tr>
      <w:tr w:rsidR="00153D24" w:rsidRPr="004C2434" w14:paraId="54F0193D" w14:textId="77777777" w:rsidTr="00153D24">
        <w:trPr>
          <w:trHeight w:val="300"/>
        </w:trPr>
        <w:tc>
          <w:tcPr>
            <w:tcW w:w="4440" w:type="dxa"/>
            <w:tcBorders>
              <w:top w:val="nil"/>
              <w:left w:val="nil"/>
              <w:bottom w:val="nil"/>
              <w:right w:val="nil"/>
            </w:tcBorders>
            <w:shd w:val="clear" w:color="auto" w:fill="auto"/>
            <w:vAlign w:val="bottom"/>
            <w:hideMark/>
          </w:tcPr>
          <w:p w14:paraId="23A24FF2" w14:textId="77777777" w:rsidR="00153D24" w:rsidRPr="004C2434" w:rsidRDefault="00153D24" w:rsidP="00153D24">
            <w:pPr>
              <w:rPr>
                <w:rFonts w:ascii="Calibri" w:hAnsi="Calibri"/>
                <w:color w:val="000000"/>
                <w:sz w:val="16"/>
                <w:szCs w:val="16"/>
              </w:rPr>
            </w:pPr>
          </w:p>
        </w:tc>
        <w:tc>
          <w:tcPr>
            <w:tcW w:w="1315" w:type="dxa"/>
            <w:tcBorders>
              <w:top w:val="single" w:sz="4" w:space="0" w:color="auto"/>
              <w:left w:val="nil"/>
              <w:bottom w:val="single" w:sz="4" w:space="0" w:color="auto"/>
              <w:right w:val="nil"/>
            </w:tcBorders>
            <w:shd w:val="clear" w:color="auto" w:fill="auto"/>
            <w:noWrap/>
            <w:vAlign w:val="bottom"/>
          </w:tcPr>
          <w:p w14:paraId="24E1BFE5" w14:textId="77777777" w:rsidR="00153D24" w:rsidRPr="004C2434" w:rsidRDefault="00153D24" w:rsidP="00153D24">
            <w:pPr>
              <w:jc w:val="right"/>
              <w:rPr>
                <w:rFonts w:ascii="Calibri" w:hAnsi="Calibri"/>
                <w:b/>
                <w:bCs/>
                <w:color w:val="000000"/>
                <w:sz w:val="16"/>
                <w:szCs w:val="16"/>
              </w:rPr>
            </w:pPr>
            <w:r>
              <w:rPr>
                <w:rFonts w:ascii="Calibri" w:hAnsi="Calibri"/>
                <w:b/>
                <w:bCs/>
                <w:color w:val="000000"/>
                <w:sz w:val="16"/>
                <w:szCs w:val="16"/>
                <w:lang w:val="en-US"/>
              </w:rPr>
              <w:t>3 717</w:t>
            </w:r>
          </w:p>
        </w:tc>
        <w:tc>
          <w:tcPr>
            <w:tcW w:w="1315" w:type="dxa"/>
            <w:tcBorders>
              <w:top w:val="single" w:sz="4" w:space="0" w:color="auto"/>
              <w:left w:val="nil"/>
              <w:bottom w:val="single" w:sz="4" w:space="0" w:color="auto"/>
              <w:right w:val="nil"/>
            </w:tcBorders>
            <w:shd w:val="clear" w:color="auto" w:fill="auto"/>
            <w:noWrap/>
            <w:vAlign w:val="bottom"/>
          </w:tcPr>
          <w:p w14:paraId="038B8AE3" w14:textId="77777777" w:rsidR="00153D24" w:rsidRPr="0061568F" w:rsidRDefault="00153D24" w:rsidP="00153D24">
            <w:pPr>
              <w:jc w:val="right"/>
              <w:rPr>
                <w:rFonts w:ascii="Calibri" w:hAnsi="Calibri"/>
                <w:b/>
                <w:bCs/>
                <w:color w:val="000000"/>
                <w:sz w:val="16"/>
                <w:szCs w:val="16"/>
              </w:rPr>
            </w:pPr>
            <w:r>
              <w:rPr>
                <w:rFonts w:ascii="Calibri" w:hAnsi="Calibri"/>
                <w:b/>
                <w:bCs/>
                <w:color w:val="000000"/>
                <w:sz w:val="16"/>
                <w:szCs w:val="16"/>
              </w:rPr>
              <w:t>2 350</w:t>
            </w:r>
          </w:p>
        </w:tc>
        <w:tc>
          <w:tcPr>
            <w:tcW w:w="1315" w:type="dxa"/>
            <w:tcBorders>
              <w:top w:val="single" w:sz="4" w:space="0" w:color="auto"/>
              <w:left w:val="nil"/>
              <w:bottom w:val="single" w:sz="4" w:space="0" w:color="auto"/>
              <w:right w:val="nil"/>
            </w:tcBorders>
            <w:shd w:val="clear" w:color="auto" w:fill="auto"/>
            <w:noWrap/>
            <w:vAlign w:val="bottom"/>
            <w:hideMark/>
          </w:tcPr>
          <w:p w14:paraId="1B5BE003" w14:textId="77777777" w:rsidR="00153D24" w:rsidRPr="004C2434" w:rsidRDefault="00153D24" w:rsidP="00153D24">
            <w:pPr>
              <w:jc w:val="right"/>
              <w:rPr>
                <w:rFonts w:ascii="Calibri" w:hAnsi="Calibri"/>
                <w:b/>
                <w:bCs/>
                <w:color w:val="000000"/>
                <w:sz w:val="16"/>
                <w:szCs w:val="16"/>
              </w:rPr>
            </w:pPr>
            <w:r w:rsidRPr="004C2434">
              <w:rPr>
                <w:rFonts w:ascii="Calibri" w:hAnsi="Calibri"/>
                <w:b/>
                <w:bCs/>
                <w:sz w:val="16"/>
                <w:szCs w:val="16"/>
              </w:rPr>
              <w:t xml:space="preserve">- </w:t>
            </w:r>
          </w:p>
        </w:tc>
        <w:tc>
          <w:tcPr>
            <w:tcW w:w="1315" w:type="dxa"/>
            <w:tcBorders>
              <w:top w:val="single" w:sz="4" w:space="0" w:color="auto"/>
              <w:left w:val="nil"/>
              <w:bottom w:val="single" w:sz="4" w:space="0" w:color="auto"/>
              <w:right w:val="nil"/>
            </w:tcBorders>
            <w:shd w:val="clear" w:color="auto" w:fill="auto"/>
            <w:noWrap/>
            <w:vAlign w:val="bottom"/>
          </w:tcPr>
          <w:p w14:paraId="2EAD99C0" w14:textId="77777777" w:rsidR="00153D24" w:rsidRPr="000E3206" w:rsidRDefault="00153D24" w:rsidP="00153D24">
            <w:pPr>
              <w:jc w:val="right"/>
              <w:rPr>
                <w:rFonts w:ascii="Calibri" w:hAnsi="Calibri"/>
                <w:b/>
                <w:bCs/>
                <w:color w:val="000000"/>
                <w:sz w:val="16"/>
                <w:szCs w:val="16"/>
              </w:rPr>
            </w:pPr>
            <w:r>
              <w:rPr>
                <w:rFonts w:ascii="Calibri" w:hAnsi="Calibri"/>
                <w:b/>
                <w:bCs/>
                <w:color w:val="000000"/>
                <w:sz w:val="16"/>
                <w:szCs w:val="16"/>
              </w:rPr>
              <w:t>6 067</w:t>
            </w:r>
          </w:p>
        </w:tc>
      </w:tr>
      <w:tr w:rsidR="00153D24" w:rsidRPr="004C2434" w14:paraId="4BDFE29D" w14:textId="77777777" w:rsidTr="00153D24">
        <w:trPr>
          <w:trHeight w:val="300"/>
        </w:trPr>
        <w:tc>
          <w:tcPr>
            <w:tcW w:w="4440" w:type="dxa"/>
            <w:tcBorders>
              <w:top w:val="nil"/>
              <w:left w:val="nil"/>
              <w:bottom w:val="nil"/>
              <w:right w:val="nil"/>
            </w:tcBorders>
            <w:shd w:val="clear" w:color="auto" w:fill="auto"/>
            <w:vAlign w:val="bottom"/>
          </w:tcPr>
          <w:p w14:paraId="1A0525BC" w14:textId="77777777" w:rsidR="00153D24" w:rsidRPr="00A07380" w:rsidRDefault="00153D24" w:rsidP="00153D24">
            <w:pPr>
              <w:rPr>
                <w:rFonts w:ascii="Calibri" w:hAnsi="Calibri"/>
                <w:b/>
                <w:color w:val="000000"/>
                <w:sz w:val="16"/>
                <w:szCs w:val="16"/>
              </w:rPr>
            </w:pPr>
            <w:r w:rsidRPr="00A07380">
              <w:rPr>
                <w:rFonts w:ascii="Calibri" w:hAnsi="Calibri"/>
                <w:b/>
                <w:color w:val="000000"/>
                <w:sz w:val="16"/>
                <w:szCs w:val="16"/>
              </w:rPr>
              <w:t>Отложенные налоговые обязательства</w:t>
            </w:r>
          </w:p>
        </w:tc>
        <w:tc>
          <w:tcPr>
            <w:tcW w:w="1315" w:type="dxa"/>
            <w:tcBorders>
              <w:top w:val="single" w:sz="4" w:space="0" w:color="auto"/>
              <w:left w:val="nil"/>
              <w:bottom w:val="single" w:sz="4" w:space="0" w:color="auto"/>
              <w:right w:val="nil"/>
            </w:tcBorders>
            <w:shd w:val="clear" w:color="auto" w:fill="auto"/>
            <w:noWrap/>
            <w:vAlign w:val="bottom"/>
          </w:tcPr>
          <w:p w14:paraId="52855857" w14:textId="77777777" w:rsidR="00153D24" w:rsidRPr="004C2434" w:rsidRDefault="00153D24" w:rsidP="00153D24">
            <w:pPr>
              <w:jc w:val="right"/>
              <w:rPr>
                <w:rFonts w:ascii="Calibri" w:hAnsi="Calibri"/>
                <w:b/>
                <w:bCs/>
                <w:color w:val="000000"/>
                <w:sz w:val="16"/>
                <w:szCs w:val="16"/>
              </w:rPr>
            </w:pPr>
            <w:r>
              <w:rPr>
                <w:rFonts w:ascii="Calibri" w:hAnsi="Calibri"/>
                <w:b/>
                <w:bCs/>
                <w:color w:val="000000"/>
                <w:sz w:val="16"/>
                <w:szCs w:val="16"/>
                <w:lang w:val="en-US"/>
              </w:rPr>
              <w:t>(87)</w:t>
            </w:r>
          </w:p>
        </w:tc>
        <w:tc>
          <w:tcPr>
            <w:tcW w:w="1315" w:type="dxa"/>
            <w:tcBorders>
              <w:top w:val="single" w:sz="4" w:space="0" w:color="auto"/>
              <w:left w:val="nil"/>
              <w:bottom w:val="single" w:sz="4" w:space="0" w:color="auto"/>
              <w:right w:val="nil"/>
            </w:tcBorders>
            <w:shd w:val="clear" w:color="auto" w:fill="auto"/>
            <w:noWrap/>
            <w:vAlign w:val="bottom"/>
          </w:tcPr>
          <w:p w14:paraId="609AE08A" w14:textId="77777777" w:rsidR="00153D24" w:rsidRPr="004C2434" w:rsidRDefault="00153D24" w:rsidP="00153D24">
            <w:pPr>
              <w:jc w:val="right"/>
              <w:rPr>
                <w:rFonts w:ascii="Calibri" w:hAnsi="Calibri"/>
                <w:b/>
                <w:bCs/>
                <w:sz w:val="16"/>
                <w:szCs w:val="16"/>
              </w:rPr>
            </w:pPr>
            <w:r>
              <w:rPr>
                <w:rFonts w:ascii="Calibri" w:hAnsi="Calibri"/>
                <w:b/>
                <w:bCs/>
                <w:sz w:val="16"/>
                <w:szCs w:val="16"/>
              </w:rPr>
              <w:t>87</w:t>
            </w:r>
          </w:p>
        </w:tc>
        <w:tc>
          <w:tcPr>
            <w:tcW w:w="1315" w:type="dxa"/>
            <w:tcBorders>
              <w:top w:val="single" w:sz="4" w:space="0" w:color="auto"/>
              <w:left w:val="nil"/>
              <w:bottom w:val="single" w:sz="4" w:space="0" w:color="auto"/>
              <w:right w:val="nil"/>
            </w:tcBorders>
            <w:shd w:val="clear" w:color="auto" w:fill="auto"/>
            <w:noWrap/>
            <w:vAlign w:val="bottom"/>
          </w:tcPr>
          <w:p w14:paraId="30A4ED4B" w14:textId="77777777" w:rsidR="00153D24" w:rsidRPr="000F2E08" w:rsidRDefault="00153D24" w:rsidP="00153D24">
            <w:pPr>
              <w:jc w:val="right"/>
              <w:rPr>
                <w:rFonts w:ascii="Calibri" w:hAnsi="Calibri"/>
                <w:b/>
                <w:bCs/>
                <w:sz w:val="16"/>
                <w:szCs w:val="16"/>
                <w:lang w:val="en-US"/>
              </w:rPr>
            </w:pPr>
            <w:r>
              <w:rPr>
                <w:rFonts w:ascii="Calibri" w:hAnsi="Calibri"/>
                <w:b/>
                <w:bCs/>
                <w:sz w:val="16"/>
                <w:szCs w:val="16"/>
                <w:lang w:val="en-US"/>
              </w:rPr>
              <w:t>-</w:t>
            </w:r>
          </w:p>
        </w:tc>
        <w:tc>
          <w:tcPr>
            <w:tcW w:w="1315" w:type="dxa"/>
            <w:tcBorders>
              <w:top w:val="single" w:sz="4" w:space="0" w:color="auto"/>
              <w:left w:val="nil"/>
              <w:bottom w:val="single" w:sz="4" w:space="0" w:color="auto"/>
              <w:right w:val="nil"/>
            </w:tcBorders>
            <w:shd w:val="clear" w:color="auto" w:fill="auto"/>
            <w:noWrap/>
            <w:vAlign w:val="bottom"/>
          </w:tcPr>
          <w:p w14:paraId="423023F2" w14:textId="77777777" w:rsidR="00153D24" w:rsidRPr="000E3206" w:rsidRDefault="00153D24" w:rsidP="00153D24">
            <w:pPr>
              <w:jc w:val="right"/>
              <w:rPr>
                <w:rFonts w:ascii="Calibri" w:hAnsi="Calibri"/>
                <w:b/>
                <w:bCs/>
                <w:color w:val="000000"/>
                <w:sz w:val="16"/>
                <w:szCs w:val="16"/>
              </w:rPr>
            </w:pPr>
            <w:r>
              <w:rPr>
                <w:rFonts w:ascii="Calibri" w:hAnsi="Calibri"/>
                <w:b/>
                <w:bCs/>
                <w:color w:val="000000"/>
                <w:sz w:val="16"/>
                <w:szCs w:val="16"/>
              </w:rPr>
              <w:t>0</w:t>
            </w:r>
          </w:p>
        </w:tc>
      </w:tr>
      <w:tr w:rsidR="00153D24" w:rsidRPr="004C2434" w14:paraId="37CF7BBE" w14:textId="77777777" w:rsidTr="00153D24">
        <w:trPr>
          <w:trHeight w:val="480"/>
        </w:trPr>
        <w:tc>
          <w:tcPr>
            <w:tcW w:w="4440" w:type="dxa"/>
            <w:tcBorders>
              <w:top w:val="nil"/>
              <w:left w:val="nil"/>
              <w:bottom w:val="nil"/>
              <w:right w:val="nil"/>
            </w:tcBorders>
            <w:shd w:val="clear" w:color="auto" w:fill="auto"/>
          </w:tcPr>
          <w:p w14:paraId="670589DC" w14:textId="77777777" w:rsidR="00153D24" w:rsidRPr="00A07380" w:rsidRDefault="00153D24" w:rsidP="00153D24">
            <w:pPr>
              <w:rPr>
                <w:b/>
                <w:sz w:val="16"/>
                <w:szCs w:val="16"/>
              </w:rPr>
            </w:pPr>
            <w:r w:rsidRPr="00A07380">
              <w:rPr>
                <w:b/>
                <w:sz w:val="16"/>
                <w:szCs w:val="16"/>
              </w:rPr>
              <w:t>Отложенные налоговые активы (обязательства), признанные в отчете о финансовом положении</w:t>
            </w:r>
          </w:p>
        </w:tc>
        <w:tc>
          <w:tcPr>
            <w:tcW w:w="1315" w:type="dxa"/>
            <w:tcBorders>
              <w:top w:val="nil"/>
              <w:left w:val="nil"/>
              <w:bottom w:val="double" w:sz="6" w:space="0" w:color="auto"/>
              <w:right w:val="nil"/>
            </w:tcBorders>
            <w:shd w:val="clear" w:color="auto" w:fill="auto"/>
            <w:noWrap/>
          </w:tcPr>
          <w:p w14:paraId="5A869B2E" w14:textId="77777777" w:rsidR="00153D24" w:rsidRPr="0038372B" w:rsidRDefault="00153D24" w:rsidP="00153D24">
            <w:pPr>
              <w:jc w:val="right"/>
              <w:rPr>
                <w:b/>
                <w:sz w:val="16"/>
                <w:szCs w:val="16"/>
                <w:lang w:val="en-US"/>
              </w:rPr>
            </w:pPr>
            <w:r>
              <w:rPr>
                <w:b/>
                <w:sz w:val="16"/>
                <w:szCs w:val="16"/>
                <w:lang w:val="en-US"/>
              </w:rPr>
              <w:t>3 630</w:t>
            </w:r>
          </w:p>
        </w:tc>
        <w:tc>
          <w:tcPr>
            <w:tcW w:w="1315" w:type="dxa"/>
            <w:tcBorders>
              <w:top w:val="nil"/>
              <w:left w:val="nil"/>
              <w:bottom w:val="double" w:sz="6" w:space="0" w:color="auto"/>
              <w:right w:val="nil"/>
            </w:tcBorders>
            <w:shd w:val="clear" w:color="auto" w:fill="auto"/>
            <w:noWrap/>
          </w:tcPr>
          <w:p w14:paraId="78FC20E1" w14:textId="77777777" w:rsidR="00153D24" w:rsidRPr="0061568F" w:rsidRDefault="00153D24" w:rsidP="00153D24">
            <w:pPr>
              <w:jc w:val="right"/>
              <w:rPr>
                <w:b/>
                <w:sz w:val="16"/>
                <w:szCs w:val="16"/>
              </w:rPr>
            </w:pPr>
            <w:r>
              <w:rPr>
                <w:b/>
                <w:sz w:val="16"/>
                <w:szCs w:val="16"/>
              </w:rPr>
              <w:t>2437</w:t>
            </w:r>
          </w:p>
        </w:tc>
        <w:tc>
          <w:tcPr>
            <w:tcW w:w="1315" w:type="dxa"/>
            <w:tcBorders>
              <w:top w:val="nil"/>
              <w:left w:val="nil"/>
              <w:bottom w:val="double" w:sz="6" w:space="0" w:color="auto"/>
              <w:right w:val="nil"/>
            </w:tcBorders>
            <w:shd w:val="clear" w:color="auto" w:fill="auto"/>
            <w:noWrap/>
          </w:tcPr>
          <w:p w14:paraId="7B864A86" w14:textId="77777777" w:rsidR="00153D24" w:rsidRPr="00A07380" w:rsidRDefault="00153D24" w:rsidP="00153D24">
            <w:pPr>
              <w:jc w:val="right"/>
              <w:rPr>
                <w:b/>
                <w:sz w:val="16"/>
                <w:szCs w:val="16"/>
              </w:rPr>
            </w:pPr>
            <w:r w:rsidRPr="00A07380">
              <w:rPr>
                <w:b/>
                <w:sz w:val="16"/>
                <w:szCs w:val="16"/>
              </w:rPr>
              <w:t>-</w:t>
            </w:r>
          </w:p>
        </w:tc>
        <w:tc>
          <w:tcPr>
            <w:tcW w:w="1315" w:type="dxa"/>
            <w:tcBorders>
              <w:top w:val="nil"/>
              <w:left w:val="nil"/>
              <w:bottom w:val="double" w:sz="6" w:space="0" w:color="auto"/>
              <w:right w:val="nil"/>
            </w:tcBorders>
            <w:shd w:val="clear" w:color="auto" w:fill="auto"/>
            <w:noWrap/>
          </w:tcPr>
          <w:p w14:paraId="69E6015F" w14:textId="77777777" w:rsidR="00153D24" w:rsidRPr="0061568F" w:rsidRDefault="00153D24" w:rsidP="00153D24">
            <w:pPr>
              <w:jc w:val="right"/>
              <w:rPr>
                <w:b/>
                <w:sz w:val="16"/>
                <w:szCs w:val="16"/>
              </w:rPr>
            </w:pPr>
            <w:r>
              <w:rPr>
                <w:b/>
                <w:sz w:val="16"/>
                <w:szCs w:val="16"/>
              </w:rPr>
              <w:t>6 067</w:t>
            </w:r>
          </w:p>
        </w:tc>
      </w:tr>
    </w:tbl>
    <w:p w14:paraId="2DCB06E2" w14:textId="77777777" w:rsidR="00153D24" w:rsidRDefault="00153D24" w:rsidP="00153D24">
      <w:pPr>
        <w:spacing w:before="120" w:after="120" w:line="240" w:lineRule="atLeast"/>
        <w:rPr>
          <w:rFonts w:ascii="Calibri" w:hAnsi="Calibri"/>
          <w:b/>
          <w:bCs/>
          <w:sz w:val="18"/>
          <w:szCs w:val="18"/>
        </w:rPr>
      </w:pPr>
    </w:p>
    <w:p w14:paraId="60D3E44A" w14:textId="7BFDC867" w:rsidR="00153D24" w:rsidRDefault="00153D24" w:rsidP="00153D24">
      <w:pPr>
        <w:spacing w:before="120" w:after="120" w:line="240" w:lineRule="atLeast"/>
        <w:rPr>
          <w:rFonts w:ascii="Calibri" w:hAnsi="Calibri"/>
          <w:b/>
          <w:bCs/>
          <w:sz w:val="18"/>
          <w:szCs w:val="18"/>
        </w:rPr>
      </w:pPr>
    </w:p>
    <w:p w14:paraId="51FDFFDE" w14:textId="73556A78" w:rsidR="008C36F7" w:rsidRDefault="008C36F7" w:rsidP="00153D24">
      <w:pPr>
        <w:spacing w:before="120" w:after="120" w:line="240" w:lineRule="atLeast"/>
        <w:rPr>
          <w:rFonts w:ascii="Calibri" w:hAnsi="Calibri"/>
          <w:b/>
          <w:bCs/>
          <w:sz w:val="18"/>
          <w:szCs w:val="18"/>
        </w:rPr>
      </w:pPr>
    </w:p>
    <w:p w14:paraId="2EE280B8" w14:textId="77777777" w:rsidR="008C36F7" w:rsidRDefault="008C36F7" w:rsidP="00153D24">
      <w:pPr>
        <w:spacing w:before="120" w:after="120" w:line="240" w:lineRule="atLeast"/>
        <w:rPr>
          <w:rFonts w:ascii="Calibri" w:hAnsi="Calibri"/>
          <w:b/>
          <w:bCs/>
          <w:sz w:val="18"/>
          <w:szCs w:val="18"/>
        </w:rPr>
      </w:pPr>
    </w:p>
    <w:p w14:paraId="3BE9E312" w14:textId="77777777" w:rsidR="00153D24" w:rsidRDefault="00153D24" w:rsidP="00153D24">
      <w:pPr>
        <w:spacing w:before="120" w:after="120" w:line="240" w:lineRule="atLeast"/>
        <w:rPr>
          <w:rFonts w:ascii="Calibri" w:hAnsi="Calibri"/>
          <w:b/>
          <w:bCs/>
          <w:sz w:val="18"/>
          <w:szCs w:val="18"/>
        </w:rPr>
      </w:pPr>
    </w:p>
    <w:bookmarkEnd w:id="27"/>
    <w:p w14:paraId="16B8EA81" w14:textId="77777777" w:rsidR="00153D24" w:rsidRDefault="00153D24" w:rsidP="00153D24">
      <w:pPr>
        <w:spacing w:before="120" w:after="120" w:line="240" w:lineRule="atLeast"/>
        <w:rPr>
          <w:rFonts w:ascii="Calibri" w:hAnsi="Calibri"/>
          <w:b/>
          <w:bCs/>
          <w:sz w:val="18"/>
          <w:szCs w:val="18"/>
        </w:rPr>
      </w:pPr>
      <w:r w:rsidRPr="00A07380">
        <w:rPr>
          <w:rFonts w:ascii="Calibri" w:hAnsi="Calibri"/>
          <w:b/>
          <w:bCs/>
          <w:sz w:val="18"/>
          <w:szCs w:val="18"/>
        </w:rPr>
        <w:lastRenderedPageBreak/>
        <w:t>ПРИМЕЧАНИЕ 1</w:t>
      </w:r>
      <w:r>
        <w:rPr>
          <w:rFonts w:ascii="Calibri" w:hAnsi="Calibri"/>
          <w:b/>
          <w:bCs/>
          <w:sz w:val="18"/>
          <w:szCs w:val="18"/>
        </w:rPr>
        <w:t>9.</w:t>
      </w:r>
      <w:r w:rsidRPr="00A07380">
        <w:rPr>
          <w:rFonts w:ascii="Calibri" w:hAnsi="Calibri"/>
          <w:b/>
          <w:bCs/>
          <w:sz w:val="18"/>
          <w:szCs w:val="18"/>
        </w:rPr>
        <w:t xml:space="preserve"> </w:t>
      </w:r>
      <w:r>
        <w:rPr>
          <w:rFonts w:ascii="Calibri" w:hAnsi="Calibri"/>
          <w:b/>
          <w:bCs/>
          <w:sz w:val="18"/>
          <w:szCs w:val="18"/>
        </w:rPr>
        <w:t>Управление капиталом</w:t>
      </w:r>
    </w:p>
    <w:p w14:paraId="4F091CD9" w14:textId="77777777" w:rsidR="00153D24" w:rsidRDefault="00153D24" w:rsidP="00153D24">
      <w:pPr>
        <w:spacing w:before="120" w:after="120" w:line="240" w:lineRule="atLeast"/>
        <w:jc w:val="both"/>
        <w:rPr>
          <w:rFonts w:ascii="Calibri" w:hAnsi="Calibri"/>
          <w:sz w:val="18"/>
          <w:szCs w:val="18"/>
        </w:rPr>
      </w:pPr>
      <w:r w:rsidRPr="00492C71">
        <w:rPr>
          <w:rFonts w:ascii="Calibri" w:hAnsi="Calibri"/>
          <w:sz w:val="18"/>
          <w:szCs w:val="18"/>
        </w:rPr>
        <w:t>Основной задачей Предприятия в отношении управления капиталом является соблюдение законодательства Российской Федерации</w:t>
      </w:r>
      <w:r>
        <w:rPr>
          <w:rFonts w:ascii="Calibri" w:hAnsi="Calibri"/>
          <w:sz w:val="18"/>
          <w:szCs w:val="18"/>
        </w:rPr>
        <w:t xml:space="preserve"> в отношении финансовой устойчивости и платежеспособности Предприятия и его способности продолжать осуществление финансово-хозяйственной деятельности в соответствии с принципом непрерывности деятельности. </w:t>
      </w:r>
    </w:p>
    <w:p w14:paraId="2BA47D56" w14:textId="77777777" w:rsidR="00153D24" w:rsidRPr="00492C71" w:rsidRDefault="00153D24" w:rsidP="00153D24">
      <w:pPr>
        <w:spacing w:before="120" w:after="120" w:line="240" w:lineRule="atLeast"/>
        <w:jc w:val="both"/>
        <w:rPr>
          <w:rFonts w:ascii="Calibri" w:hAnsi="Calibri"/>
          <w:sz w:val="18"/>
          <w:szCs w:val="18"/>
        </w:rPr>
      </w:pPr>
    </w:p>
    <w:p w14:paraId="6069112D" w14:textId="77777777" w:rsidR="00153D24" w:rsidRPr="00A07380" w:rsidRDefault="00153D24" w:rsidP="00153D24">
      <w:pPr>
        <w:spacing w:before="120" w:after="120" w:line="240" w:lineRule="atLeast"/>
        <w:rPr>
          <w:rFonts w:ascii="Calibri" w:hAnsi="Calibri"/>
        </w:rPr>
      </w:pPr>
      <w:r>
        <w:rPr>
          <w:rFonts w:ascii="Calibri" w:hAnsi="Calibri"/>
          <w:b/>
          <w:bCs/>
          <w:sz w:val="18"/>
          <w:szCs w:val="18"/>
        </w:rPr>
        <w:t xml:space="preserve">ПРИМЕЧАНИЕ 20. </w:t>
      </w:r>
      <w:r w:rsidRPr="00A07380">
        <w:rPr>
          <w:rFonts w:ascii="Calibri" w:hAnsi="Calibri"/>
          <w:b/>
          <w:bCs/>
          <w:sz w:val="18"/>
          <w:szCs w:val="18"/>
        </w:rPr>
        <w:t>Условные обязательства и активы</w:t>
      </w:r>
    </w:p>
    <w:p w14:paraId="39C4C962" w14:textId="77777777" w:rsidR="00153D24" w:rsidRPr="00A07380" w:rsidRDefault="00153D24" w:rsidP="00153D24">
      <w:pPr>
        <w:spacing w:before="120" w:after="120" w:line="240" w:lineRule="atLeast"/>
        <w:rPr>
          <w:rFonts w:ascii="Calibri" w:hAnsi="Calibri"/>
          <w:b/>
          <w:sz w:val="18"/>
          <w:szCs w:val="18"/>
        </w:rPr>
      </w:pPr>
      <w:r w:rsidRPr="00A07380">
        <w:rPr>
          <w:rFonts w:ascii="Calibri" w:hAnsi="Calibri"/>
          <w:b/>
          <w:sz w:val="18"/>
          <w:szCs w:val="18"/>
        </w:rPr>
        <w:t>Условные обязательства</w:t>
      </w:r>
    </w:p>
    <w:p w14:paraId="4D6E8CDE" w14:textId="77777777" w:rsidR="00153D24" w:rsidRDefault="00153D24" w:rsidP="00153D24">
      <w:pPr>
        <w:spacing w:before="120" w:after="120" w:line="240" w:lineRule="atLeast"/>
        <w:jc w:val="both"/>
        <w:rPr>
          <w:rFonts w:ascii="Calibri" w:hAnsi="Calibri"/>
          <w:sz w:val="18"/>
          <w:szCs w:val="18"/>
        </w:rPr>
      </w:pPr>
      <w:r w:rsidRPr="00A07380">
        <w:rPr>
          <w:rFonts w:ascii="Calibri" w:hAnsi="Calibri"/>
          <w:sz w:val="18"/>
          <w:szCs w:val="18"/>
        </w:rPr>
        <w:t xml:space="preserve">В Отчетности Предприятия информация об условных обязательствах не раскрывается. Ниже приведен анализ в разрезе классов обязательств по состоянию на отчетную дату, подтверждающий, что    возможность какого-либо выбытия ресурсов для </w:t>
      </w:r>
      <w:proofErr w:type="gramStart"/>
      <w:r w:rsidRPr="00A07380">
        <w:rPr>
          <w:rFonts w:ascii="Calibri" w:hAnsi="Calibri"/>
          <w:sz w:val="18"/>
          <w:szCs w:val="18"/>
        </w:rPr>
        <w:t>погашения  условных</w:t>
      </w:r>
      <w:proofErr w:type="gramEnd"/>
      <w:r w:rsidRPr="00A07380">
        <w:rPr>
          <w:rFonts w:ascii="Calibri" w:hAnsi="Calibri"/>
          <w:sz w:val="18"/>
          <w:szCs w:val="18"/>
        </w:rPr>
        <w:t xml:space="preserve"> обязательств является маловероятной.</w:t>
      </w:r>
    </w:p>
    <w:p w14:paraId="251EF971" w14:textId="77777777" w:rsidR="00153D24" w:rsidRPr="00A07380" w:rsidRDefault="00153D24" w:rsidP="00153D24">
      <w:pPr>
        <w:numPr>
          <w:ilvl w:val="0"/>
          <w:numId w:val="8"/>
        </w:numPr>
        <w:suppressAutoHyphens/>
        <w:spacing w:before="120" w:after="120" w:line="240" w:lineRule="atLeast"/>
        <w:ind w:left="0" w:firstLine="0"/>
        <w:rPr>
          <w:rFonts w:ascii="Calibri" w:hAnsi="Calibri"/>
          <w:b/>
          <w:sz w:val="18"/>
          <w:szCs w:val="18"/>
        </w:rPr>
      </w:pPr>
      <w:r w:rsidRPr="00A07380">
        <w:rPr>
          <w:rFonts w:ascii="Calibri" w:hAnsi="Calibri"/>
          <w:b/>
          <w:sz w:val="18"/>
          <w:szCs w:val="18"/>
        </w:rPr>
        <w:t>Обязательства по судебным разбирательствам</w:t>
      </w:r>
    </w:p>
    <w:p w14:paraId="305420E5" w14:textId="77777777" w:rsidR="00153D24" w:rsidRDefault="00153D24" w:rsidP="00153D24">
      <w:pPr>
        <w:spacing w:before="120" w:after="120" w:line="240" w:lineRule="atLeast"/>
        <w:contextualSpacing/>
        <w:jc w:val="both"/>
        <w:rPr>
          <w:rFonts w:ascii="Calibri" w:hAnsi="Calibri"/>
          <w:sz w:val="18"/>
          <w:szCs w:val="18"/>
        </w:rPr>
      </w:pPr>
      <w:r w:rsidRPr="00A07380">
        <w:rPr>
          <w:rFonts w:ascii="Calibri" w:hAnsi="Calibri"/>
          <w:sz w:val="18"/>
          <w:szCs w:val="18"/>
        </w:rPr>
        <w:t xml:space="preserve"> По состоянию на отчетную дату Предприятие </w:t>
      </w:r>
      <w:proofErr w:type="gramStart"/>
      <w:r w:rsidRPr="00A07380">
        <w:rPr>
          <w:rFonts w:ascii="Calibri" w:hAnsi="Calibri"/>
          <w:sz w:val="18"/>
          <w:szCs w:val="18"/>
        </w:rPr>
        <w:t>не  участвовало</w:t>
      </w:r>
      <w:proofErr w:type="gramEnd"/>
      <w:r w:rsidRPr="00A07380">
        <w:rPr>
          <w:rFonts w:ascii="Calibri" w:hAnsi="Calibri"/>
          <w:sz w:val="18"/>
          <w:szCs w:val="18"/>
        </w:rPr>
        <w:t xml:space="preserve"> в судебных разбирательствах.  </w:t>
      </w:r>
    </w:p>
    <w:p w14:paraId="267EB78D" w14:textId="77777777" w:rsidR="00153D24" w:rsidRPr="00A07380" w:rsidRDefault="00153D24" w:rsidP="00153D24">
      <w:pPr>
        <w:spacing w:before="120" w:after="120" w:line="240" w:lineRule="atLeast"/>
        <w:contextualSpacing/>
        <w:jc w:val="both"/>
        <w:rPr>
          <w:rFonts w:ascii="Calibri" w:hAnsi="Calibri"/>
          <w:b/>
          <w:sz w:val="18"/>
          <w:szCs w:val="18"/>
        </w:rPr>
      </w:pPr>
    </w:p>
    <w:p w14:paraId="66546533" w14:textId="77777777" w:rsidR="00153D24" w:rsidRPr="00A07380" w:rsidRDefault="00153D24" w:rsidP="00153D24">
      <w:pPr>
        <w:numPr>
          <w:ilvl w:val="0"/>
          <w:numId w:val="8"/>
        </w:numPr>
        <w:suppressAutoHyphens/>
        <w:spacing w:before="120" w:after="120" w:line="240" w:lineRule="atLeast"/>
        <w:ind w:left="0" w:firstLine="0"/>
        <w:rPr>
          <w:rFonts w:ascii="Calibri" w:hAnsi="Calibri"/>
          <w:b/>
          <w:sz w:val="18"/>
          <w:szCs w:val="18"/>
        </w:rPr>
      </w:pPr>
      <w:r w:rsidRPr="00A07380">
        <w:rPr>
          <w:rFonts w:ascii="Calibri" w:hAnsi="Calibri"/>
          <w:b/>
          <w:sz w:val="18"/>
          <w:szCs w:val="18"/>
        </w:rPr>
        <w:t>Налоговые обязательства</w:t>
      </w:r>
    </w:p>
    <w:p w14:paraId="4EBB5295" w14:textId="77777777" w:rsidR="00153D24" w:rsidRPr="00A07380" w:rsidRDefault="00153D24" w:rsidP="00153D24">
      <w:pPr>
        <w:jc w:val="both"/>
        <w:rPr>
          <w:rFonts w:ascii="Calibri" w:hAnsi="Calibri"/>
          <w:sz w:val="18"/>
          <w:szCs w:val="18"/>
        </w:rPr>
      </w:pPr>
      <w:r w:rsidRPr="00A07380">
        <w:rPr>
          <w:rFonts w:ascii="Calibri" w:hAnsi="Calibri"/>
          <w:sz w:val="18"/>
          <w:szCs w:val="18"/>
        </w:rPr>
        <w:t>Действующее российское законодательство по трансфертному ценообразованию позволяет российским налоговым органам применять корректировки налоговой базы и доначислять суммы налога на прибыль   в отношении всех контролируемых сделок, если цена, примененная в сделке, отличается от рыночного уровня цен.  Предприятие считает, что в   20</w:t>
      </w:r>
      <w:r>
        <w:rPr>
          <w:rFonts w:ascii="Calibri" w:hAnsi="Calibri"/>
          <w:sz w:val="18"/>
          <w:szCs w:val="18"/>
        </w:rPr>
        <w:t>24</w:t>
      </w:r>
      <w:r w:rsidRPr="00A07380">
        <w:rPr>
          <w:rFonts w:ascii="Calibri" w:hAnsi="Calibri"/>
          <w:sz w:val="18"/>
          <w:szCs w:val="18"/>
        </w:rPr>
        <w:t xml:space="preserve"> году отсутствуют какие-либо сделки, которые могут быть   </w:t>
      </w:r>
      <w:proofErr w:type="gramStart"/>
      <w:r w:rsidRPr="00A07380">
        <w:rPr>
          <w:rFonts w:ascii="Calibri" w:hAnsi="Calibri"/>
          <w:sz w:val="18"/>
          <w:szCs w:val="18"/>
        </w:rPr>
        <w:t>классифицированы  в</w:t>
      </w:r>
      <w:proofErr w:type="gramEnd"/>
      <w:r w:rsidRPr="00A07380">
        <w:rPr>
          <w:rFonts w:ascii="Calibri" w:hAnsi="Calibri"/>
          <w:sz w:val="18"/>
          <w:szCs w:val="18"/>
        </w:rPr>
        <w:t xml:space="preserve"> качестве контролируемых сделок. </w:t>
      </w:r>
    </w:p>
    <w:p w14:paraId="035BFE0B" w14:textId="77777777" w:rsidR="00153D24" w:rsidRDefault="00153D24" w:rsidP="00153D24">
      <w:pPr>
        <w:jc w:val="both"/>
        <w:rPr>
          <w:rFonts w:ascii="Calibri" w:hAnsi="Calibri"/>
          <w:sz w:val="18"/>
          <w:szCs w:val="18"/>
        </w:rPr>
      </w:pPr>
      <w:r w:rsidRPr="00A07380">
        <w:rPr>
          <w:rFonts w:ascii="Calibri" w:hAnsi="Calibri"/>
          <w:sz w:val="18"/>
          <w:szCs w:val="18"/>
        </w:rPr>
        <w:t xml:space="preserve">По мнению Предприятия, в </w:t>
      </w:r>
      <w:proofErr w:type="gramStart"/>
      <w:r w:rsidRPr="00A07380">
        <w:rPr>
          <w:rFonts w:ascii="Calibri" w:hAnsi="Calibri"/>
          <w:sz w:val="18"/>
          <w:szCs w:val="18"/>
        </w:rPr>
        <w:t>отношении  всех</w:t>
      </w:r>
      <w:proofErr w:type="gramEnd"/>
      <w:r w:rsidRPr="00A07380">
        <w:rPr>
          <w:rFonts w:ascii="Calibri" w:hAnsi="Calibri"/>
          <w:sz w:val="18"/>
          <w:szCs w:val="18"/>
        </w:rPr>
        <w:t xml:space="preserve"> проведенных сделок  интерпретация применимых норм законодательства является однозначной, и что позиция Предприятия в отношении вопросов налогообложения   будет поддержана налоговыми органами и судами. </w:t>
      </w:r>
    </w:p>
    <w:p w14:paraId="7B2D8C49" w14:textId="77777777" w:rsidR="00153D24" w:rsidRPr="00A07380" w:rsidRDefault="00153D24" w:rsidP="00153D24">
      <w:pPr>
        <w:numPr>
          <w:ilvl w:val="0"/>
          <w:numId w:val="8"/>
        </w:numPr>
        <w:suppressAutoHyphens/>
        <w:spacing w:before="120" w:after="120" w:line="240" w:lineRule="atLeast"/>
        <w:ind w:left="0" w:firstLine="0"/>
        <w:rPr>
          <w:rFonts w:ascii="Calibri" w:hAnsi="Calibri"/>
          <w:b/>
          <w:sz w:val="18"/>
          <w:szCs w:val="18"/>
        </w:rPr>
      </w:pPr>
      <w:r w:rsidRPr="00A07380">
        <w:rPr>
          <w:rFonts w:ascii="Calibri" w:hAnsi="Calibri"/>
          <w:b/>
          <w:sz w:val="18"/>
          <w:szCs w:val="18"/>
        </w:rPr>
        <w:t>Обязательства капитального характера</w:t>
      </w:r>
    </w:p>
    <w:p w14:paraId="1D6BD7BD" w14:textId="77777777" w:rsidR="00153D24" w:rsidRPr="00A07380" w:rsidRDefault="00153D24" w:rsidP="00153D24">
      <w:pPr>
        <w:spacing w:before="120" w:after="120" w:line="240" w:lineRule="atLeast"/>
        <w:contextualSpacing/>
        <w:jc w:val="both"/>
        <w:rPr>
          <w:rFonts w:ascii="Calibri" w:hAnsi="Calibri"/>
          <w:b/>
          <w:sz w:val="18"/>
          <w:szCs w:val="18"/>
        </w:rPr>
      </w:pPr>
      <w:r w:rsidRPr="00A07380">
        <w:rPr>
          <w:rFonts w:ascii="Calibri" w:hAnsi="Calibri"/>
          <w:sz w:val="18"/>
          <w:szCs w:val="18"/>
        </w:rPr>
        <w:t xml:space="preserve">По состоянию на отчетную дату Предприятие </w:t>
      </w:r>
      <w:proofErr w:type="gramStart"/>
      <w:r w:rsidRPr="00A07380">
        <w:rPr>
          <w:rFonts w:ascii="Calibri" w:hAnsi="Calibri"/>
          <w:sz w:val="18"/>
          <w:szCs w:val="18"/>
        </w:rPr>
        <w:t>не</w:t>
      </w:r>
      <w:r w:rsidRPr="00A07380">
        <w:rPr>
          <w:rFonts w:ascii="Calibri" w:hAnsi="Calibri"/>
          <w:color w:val="FF0000"/>
          <w:sz w:val="18"/>
          <w:szCs w:val="18"/>
        </w:rPr>
        <w:t xml:space="preserve"> </w:t>
      </w:r>
      <w:r w:rsidRPr="00A07380">
        <w:rPr>
          <w:rFonts w:ascii="Calibri" w:hAnsi="Calibri"/>
          <w:sz w:val="18"/>
          <w:szCs w:val="18"/>
        </w:rPr>
        <w:t xml:space="preserve"> имело</w:t>
      </w:r>
      <w:proofErr w:type="gramEnd"/>
      <w:r w:rsidRPr="00A07380">
        <w:rPr>
          <w:rFonts w:ascii="Calibri" w:hAnsi="Calibri"/>
          <w:sz w:val="18"/>
          <w:szCs w:val="18"/>
        </w:rPr>
        <w:t xml:space="preserve"> договорных обязательств капитального характера по реконструкции зданий и приобретению оборудования,  по приобретению, строительству или освоению инвестиционной недвижимости, а также  в отношении программного обеспечения и прочих нематериальных активов.   </w:t>
      </w:r>
    </w:p>
    <w:p w14:paraId="4D403404" w14:textId="77777777" w:rsidR="00153D24" w:rsidRDefault="00153D24" w:rsidP="00153D24">
      <w:pPr>
        <w:spacing w:before="120" w:after="120" w:line="240" w:lineRule="atLeast"/>
        <w:contextualSpacing/>
        <w:jc w:val="both"/>
        <w:rPr>
          <w:rFonts w:ascii="Calibri" w:hAnsi="Calibri"/>
          <w:sz w:val="18"/>
          <w:szCs w:val="18"/>
        </w:rPr>
      </w:pPr>
      <w:r w:rsidRPr="00A07380">
        <w:rPr>
          <w:rFonts w:ascii="Calibri" w:hAnsi="Calibri"/>
          <w:sz w:val="18"/>
          <w:szCs w:val="18"/>
        </w:rPr>
        <w:t xml:space="preserve"> </w:t>
      </w:r>
    </w:p>
    <w:p w14:paraId="33186CCC" w14:textId="77777777" w:rsidR="00153D24" w:rsidRPr="00A07380" w:rsidRDefault="00153D24" w:rsidP="00153D24">
      <w:pPr>
        <w:numPr>
          <w:ilvl w:val="0"/>
          <w:numId w:val="8"/>
        </w:numPr>
        <w:suppressAutoHyphens/>
        <w:spacing w:before="120" w:after="120" w:line="240" w:lineRule="atLeast"/>
        <w:ind w:left="0" w:firstLine="0"/>
        <w:rPr>
          <w:rFonts w:ascii="Calibri" w:hAnsi="Calibri"/>
          <w:b/>
          <w:sz w:val="18"/>
          <w:szCs w:val="18"/>
        </w:rPr>
      </w:pPr>
      <w:r w:rsidRPr="00A07380">
        <w:rPr>
          <w:rFonts w:ascii="Calibri" w:hAnsi="Calibri"/>
          <w:b/>
          <w:sz w:val="18"/>
          <w:szCs w:val="18"/>
        </w:rPr>
        <w:t>Обязательства по операционной аренде</w:t>
      </w:r>
    </w:p>
    <w:p w14:paraId="4B12A4CD" w14:textId="77777777" w:rsidR="00153D24" w:rsidRPr="00C14C39" w:rsidRDefault="00153D24" w:rsidP="00153D24">
      <w:pPr>
        <w:spacing w:before="120" w:after="120" w:line="240" w:lineRule="atLeast"/>
        <w:jc w:val="both"/>
        <w:rPr>
          <w:rFonts w:ascii="Calibri" w:hAnsi="Calibri"/>
          <w:sz w:val="18"/>
          <w:szCs w:val="18"/>
        </w:rPr>
      </w:pPr>
      <w:r w:rsidRPr="00A07380">
        <w:rPr>
          <w:rFonts w:ascii="Calibri" w:hAnsi="Calibri"/>
          <w:sz w:val="18"/>
          <w:szCs w:val="18"/>
        </w:rPr>
        <w:t xml:space="preserve">По состоянию на отчетную дату Предприятие не имело обязательств по операционной аренде.  </w:t>
      </w:r>
      <w:r>
        <w:rPr>
          <w:rFonts w:ascii="Calibri" w:hAnsi="Calibri"/>
          <w:sz w:val="18"/>
          <w:szCs w:val="18"/>
        </w:rPr>
        <w:t xml:space="preserve"> В 20</w:t>
      </w:r>
      <w:r w:rsidRPr="00C14C39">
        <w:rPr>
          <w:rFonts w:ascii="Calibri" w:hAnsi="Calibri"/>
          <w:sz w:val="18"/>
          <w:szCs w:val="18"/>
        </w:rPr>
        <w:t>2</w:t>
      </w:r>
      <w:r>
        <w:rPr>
          <w:rFonts w:ascii="Calibri" w:hAnsi="Calibri"/>
          <w:sz w:val="18"/>
          <w:szCs w:val="18"/>
        </w:rPr>
        <w:t xml:space="preserve">4 году согласно МСФО 16 «Аренда» Предприятие классифицирует аренду как финансовую аренду, в связи с чем в отчетности признаны финансовый актив в форме права пользования и обязательство по аренде. Обязательство по аренде на отчетную дату отражено в размере 18 630 тыс. руб. с учетом наличия в договоре условия о заключении его на неопределенный срок и прогнозных оценок руководства арендовать помещение не менее будущих 24 месяцев. </w:t>
      </w:r>
    </w:p>
    <w:p w14:paraId="25492C62" w14:textId="77777777" w:rsidR="00153D24" w:rsidRPr="00821508" w:rsidRDefault="00153D24" w:rsidP="00153D24">
      <w:pPr>
        <w:spacing w:before="120" w:after="120" w:line="240" w:lineRule="atLeast"/>
        <w:jc w:val="both"/>
        <w:rPr>
          <w:rFonts w:ascii="Calibri" w:hAnsi="Calibri"/>
          <w:sz w:val="18"/>
          <w:szCs w:val="18"/>
        </w:rPr>
      </w:pPr>
      <w:r w:rsidRPr="00821508">
        <w:rPr>
          <w:rFonts w:ascii="Calibri" w:hAnsi="Calibri"/>
          <w:sz w:val="18"/>
          <w:szCs w:val="18"/>
        </w:rPr>
        <w:t xml:space="preserve">Текущие </w:t>
      </w:r>
      <w:proofErr w:type="gramStart"/>
      <w:r w:rsidRPr="00821508">
        <w:rPr>
          <w:rFonts w:ascii="Calibri" w:hAnsi="Calibri"/>
          <w:sz w:val="18"/>
          <w:szCs w:val="18"/>
        </w:rPr>
        <w:t>арендные  платежи</w:t>
      </w:r>
      <w:proofErr w:type="gramEnd"/>
      <w:r w:rsidRPr="00821508">
        <w:rPr>
          <w:rFonts w:ascii="Calibri" w:hAnsi="Calibri"/>
          <w:sz w:val="18"/>
          <w:szCs w:val="18"/>
        </w:rPr>
        <w:t xml:space="preserve"> за отчетный год составили </w:t>
      </w:r>
      <w:r>
        <w:rPr>
          <w:rFonts w:ascii="Calibri" w:hAnsi="Calibri"/>
          <w:sz w:val="18"/>
          <w:szCs w:val="18"/>
        </w:rPr>
        <w:t xml:space="preserve">21 486 тыс. руб. и по прогнозам на будущий год их сумма существенно не изменится. </w:t>
      </w:r>
    </w:p>
    <w:p w14:paraId="03387243" w14:textId="77777777" w:rsidR="00153D24" w:rsidRPr="00A07380" w:rsidRDefault="00153D24" w:rsidP="00153D24">
      <w:pPr>
        <w:spacing w:before="120" w:after="120" w:line="240" w:lineRule="atLeast"/>
        <w:rPr>
          <w:rFonts w:ascii="Calibri" w:hAnsi="Calibri"/>
          <w:b/>
          <w:sz w:val="18"/>
          <w:szCs w:val="18"/>
        </w:rPr>
      </w:pPr>
      <w:r w:rsidRPr="00A07380">
        <w:rPr>
          <w:rFonts w:ascii="Calibri" w:hAnsi="Calibri"/>
          <w:color w:val="FF0000"/>
          <w:sz w:val="18"/>
          <w:szCs w:val="18"/>
        </w:rPr>
        <w:t xml:space="preserve"> </w:t>
      </w:r>
    </w:p>
    <w:p w14:paraId="278432D5" w14:textId="77777777" w:rsidR="00153D24" w:rsidRPr="00A07380" w:rsidRDefault="00153D24" w:rsidP="00153D24">
      <w:pPr>
        <w:numPr>
          <w:ilvl w:val="0"/>
          <w:numId w:val="8"/>
        </w:numPr>
        <w:suppressAutoHyphens/>
        <w:spacing w:before="120" w:after="120" w:line="240" w:lineRule="atLeast"/>
        <w:ind w:left="0" w:firstLine="0"/>
        <w:rPr>
          <w:rFonts w:ascii="Calibri" w:hAnsi="Calibri"/>
          <w:b/>
          <w:sz w:val="18"/>
          <w:szCs w:val="18"/>
        </w:rPr>
      </w:pPr>
      <w:r w:rsidRPr="00A07380">
        <w:rPr>
          <w:rFonts w:ascii="Calibri" w:hAnsi="Calibri"/>
          <w:b/>
          <w:sz w:val="18"/>
          <w:szCs w:val="18"/>
        </w:rPr>
        <w:t>Обязательства кредитного характера</w:t>
      </w:r>
    </w:p>
    <w:p w14:paraId="159EDB98" w14:textId="77777777" w:rsidR="00153D24" w:rsidRPr="00A07380" w:rsidRDefault="00153D24" w:rsidP="00153D24">
      <w:pPr>
        <w:spacing w:before="120" w:after="120" w:line="240" w:lineRule="atLeast"/>
        <w:jc w:val="both"/>
        <w:rPr>
          <w:rFonts w:ascii="Calibri" w:hAnsi="Calibri"/>
          <w:sz w:val="18"/>
          <w:szCs w:val="18"/>
        </w:rPr>
      </w:pPr>
      <w:r w:rsidRPr="00A07380">
        <w:rPr>
          <w:rFonts w:ascii="Calibri" w:hAnsi="Calibri"/>
          <w:sz w:val="18"/>
          <w:szCs w:val="18"/>
        </w:rPr>
        <w:t xml:space="preserve">Предприятие не имеет обязательств   по выданным </w:t>
      </w:r>
      <w:proofErr w:type="gramStart"/>
      <w:r w:rsidRPr="00A07380">
        <w:rPr>
          <w:rFonts w:ascii="Calibri" w:hAnsi="Calibri"/>
          <w:sz w:val="18"/>
          <w:szCs w:val="18"/>
        </w:rPr>
        <w:t>гарантиям,  заёмным</w:t>
      </w:r>
      <w:proofErr w:type="gramEnd"/>
      <w:r w:rsidRPr="00A07380">
        <w:rPr>
          <w:rFonts w:ascii="Calibri" w:hAnsi="Calibri"/>
          <w:sz w:val="18"/>
          <w:szCs w:val="18"/>
        </w:rPr>
        <w:t xml:space="preserve"> и  кредитным средствам и расценивает возникновение      будущих денежных требований в отношении этих обязательств как маловероятные.   </w:t>
      </w:r>
    </w:p>
    <w:p w14:paraId="0A5B01E8" w14:textId="77777777" w:rsidR="00153D24" w:rsidRDefault="00153D24" w:rsidP="00153D24">
      <w:pPr>
        <w:spacing w:before="120" w:after="120" w:line="240" w:lineRule="atLeast"/>
        <w:jc w:val="both"/>
        <w:rPr>
          <w:rFonts w:ascii="Calibri" w:hAnsi="Calibri"/>
          <w:sz w:val="18"/>
          <w:szCs w:val="18"/>
        </w:rPr>
      </w:pPr>
      <w:r w:rsidRPr="00A07380">
        <w:rPr>
          <w:rFonts w:ascii="Calibri" w:hAnsi="Calibri"/>
          <w:sz w:val="18"/>
          <w:szCs w:val="18"/>
        </w:rPr>
        <w:t>Информация о характере прочих условных обязательств на отчетную дату не раскрывается по причинам практической нецелесообразности.</w:t>
      </w:r>
    </w:p>
    <w:p w14:paraId="6064D0C9" w14:textId="77777777" w:rsidR="00153D24" w:rsidRPr="00A07380" w:rsidRDefault="00153D24" w:rsidP="00153D24">
      <w:pPr>
        <w:spacing w:before="120" w:after="120" w:line="240" w:lineRule="atLeast"/>
        <w:jc w:val="both"/>
        <w:rPr>
          <w:rFonts w:ascii="Calibri" w:hAnsi="Calibri"/>
          <w:b/>
          <w:sz w:val="18"/>
          <w:szCs w:val="18"/>
        </w:rPr>
      </w:pPr>
    </w:p>
    <w:p w14:paraId="16AA8F01" w14:textId="77777777" w:rsidR="00153D24" w:rsidRPr="00A07380" w:rsidRDefault="00153D24" w:rsidP="00153D24">
      <w:pPr>
        <w:spacing w:before="120" w:after="120" w:line="240" w:lineRule="atLeast"/>
        <w:rPr>
          <w:rFonts w:ascii="Calibri" w:hAnsi="Calibri"/>
          <w:b/>
          <w:sz w:val="18"/>
          <w:szCs w:val="18"/>
        </w:rPr>
      </w:pPr>
      <w:r w:rsidRPr="00A07380">
        <w:rPr>
          <w:rFonts w:ascii="Calibri" w:hAnsi="Calibri"/>
          <w:b/>
          <w:sz w:val="18"/>
          <w:szCs w:val="18"/>
        </w:rPr>
        <w:t>Условные активы</w:t>
      </w:r>
    </w:p>
    <w:p w14:paraId="283CE6FE" w14:textId="77777777" w:rsidR="00153D24" w:rsidRPr="00A07380" w:rsidRDefault="00153D24" w:rsidP="00153D24">
      <w:pPr>
        <w:spacing w:before="120" w:after="120" w:line="240" w:lineRule="atLeast"/>
        <w:rPr>
          <w:rFonts w:ascii="Calibri" w:hAnsi="Calibri"/>
          <w:sz w:val="18"/>
          <w:szCs w:val="18"/>
        </w:rPr>
      </w:pPr>
      <w:r w:rsidRPr="00A07380">
        <w:rPr>
          <w:rFonts w:ascii="Calibri" w:hAnsi="Calibri"/>
          <w:sz w:val="18"/>
          <w:szCs w:val="18"/>
        </w:rPr>
        <w:t>Информация о характере условных активов на отчетную дату не раскрывается по причинам практической нецелесообразности.</w:t>
      </w:r>
    </w:p>
    <w:p w14:paraId="437658A5" w14:textId="49469A20" w:rsidR="00153D24" w:rsidRDefault="00153D24" w:rsidP="00153D24">
      <w:pPr>
        <w:spacing w:before="120" w:after="120"/>
        <w:rPr>
          <w:rFonts w:ascii="Calibri" w:hAnsi="Calibri"/>
          <w:b/>
          <w:bCs/>
          <w:sz w:val="18"/>
          <w:szCs w:val="18"/>
        </w:rPr>
      </w:pPr>
    </w:p>
    <w:p w14:paraId="3493A9D3" w14:textId="05C277DE" w:rsidR="008C36F7" w:rsidRDefault="008C36F7" w:rsidP="00153D24">
      <w:pPr>
        <w:spacing w:before="120" w:after="120"/>
        <w:rPr>
          <w:rFonts w:ascii="Calibri" w:hAnsi="Calibri"/>
          <w:b/>
          <w:bCs/>
          <w:sz w:val="18"/>
          <w:szCs w:val="18"/>
        </w:rPr>
      </w:pPr>
    </w:p>
    <w:p w14:paraId="107D451C" w14:textId="77777777" w:rsidR="008C36F7" w:rsidRDefault="008C36F7" w:rsidP="00153D24">
      <w:pPr>
        <w:spacing w:before="120" w:after="120"/>
        <w:rPr>
          <w:rFonts w:ascii="Calibri" w:hAnsi="Calibri"/>
          <w:b/>
          <w:bCs/>
          <w:sz w:val="18"/>
          <w:szCs w:val="18"/>
        </w:rPr>
      </w:pPr>
    </w:p>
    <w:p w14:paraId="2E337886" w14:textId="77777777" w:rsidR="00153D24" w:rsidRPr="00A07380" w:rsidRDefault="00153D24" w:rsidP="00153D24">
      <w:pPr>
        <w:spacing w:before="120" w:after="120"/>
        <w:rPr>
          <w:rFonts w:ascii="Calibri" w:hAnsi="Calibri"/>
          <w:b/>
          <w:bCs/>
          <w:sz w:val="18"/>
          <w:szCs w:val="18"/>
        </w:rPr>
      </w:pPr>
    </w:p>
    <w:p w14:paraId="07A38A92" w14:textId="77777777" w:rsidR="00153D24" w:rsidRPr="008C65CC" w:rsidRDefault="00153D24" w:rsidP="00153D24">
      <w:pPr>
        <w:spacing w:before="120" w:after="120"/>
        <w:rPr>
          <w:rFonts w:ascii="Calibri" w:hAnsi="Calibri"/>
          <w:b/>
          <w:bCs/>
          <w:sz w:val="18"/>
          <w:szCs w:val="18"/>
        </w:rPr>
      </w:pPr>
      <w:proofErr w:type="gramStart"/>
      <w:r w:rsidRPr="00A07380">
        <w:rPr>
          <w:rFonts w:ascii="Calibri" w:hAnsi="Calibri"/>
          <w:b/>
          <w:bCs/>
          <w:sz w:val="18"/>
          <w:szCs w:val="18"/>
        </w:rPr>
        <w:lastRenderedPageBreak/>
        <w:t xml:space="preserve">ПРИМЕЧАНИЕ  </w:t>
      </w:r>
      <w:r>
        <w:rPr>
          <w:rFonts w:ascii="Calibri" w:hAnsi="Calibri"/>
          <w:b/>
          <w:bCs/>
          <w:sz w:val="18"/>
          <w:szCs w:val="18"/>
        </w:rPr>
        <w:t>21</w:t>
      </w:r>
      <w:proofErr w:type="gramEnd"/>
      <w:r>
        <w:rPr>
          <w:rFonts w:ascii="Calibri" w:hAnsi="Calibri"/>
          <w:b/>
          <w:bCs/>
          <w:sz w:val="18"/>
          <w:szCs w:val="18"/>
        </w:rPr>
        <w:t>.</w:t>
      </w:r>
      <w:r w:rsidRPr="00A07380">
        <w:rPr>
          <w:rFonts w:ascii="Calibri" w:hAnsi="Calibri"/>
          <w:b/>
          <w:bCs/>
          <w:sz w:val="18"/>
          <w:szCs w:val="18"/>
        </w:rPr>
        <w:t xml:space="preserve">       Связанные стороны</w:t>
      </w:r>
    </w:p>
    <w:p w14:paraId="2807A702" w14:textId="77777777" w:rsidR="00153D24" w:rsidRDefault="00153D24" w:rsidP="00153D24">
      <w:pPr>
        <w:spacing w:before="120" w:after="120"/>
        <w:rPr>
          <w:rFonts w:ascii="Calibri" w:hAnsi="Calibri"/>
          <w:sz w:val="18"/>
          <w:szCs w:val="18"/>
        </w:rPr>
      </w:pPr>
      <w:r>
        <w:rPr>
          <w:rFonts w:ascii="Calibri" w:hAnsi="Calibri"/>
          <w:b/>
          <w:bCs/>
          <w:color w:val="FF0000"/>
          <w:sz w:val="18"/>
          <w:szCs w:val="18"/>
        </w:rPr>
        <w:t xml:space="preserve"> </w:t>
      </w:r>
      <w:r w:rsidRPr="009B3F37">
        <w:rPr>
          <w:rFonts w:ascii="Calibri" w:hAnsi="Calibri"/>
          <w:sz w:val="18"/>
          <w:szCs w:val="18"/>
        </w:rPr>
        <w:t>Для целей составления данной финансовой отчетности стороны считаются связанными</w:t>
      </w:r>
      <w:r>
        <w:rPr>
          <w:rFonts w:ascii="Calibri" w:hAnsi="Calibri"/>
          <w:sz w:val="18"/>
          <w:szCs w:val="18"/>
        </w:rPr>
        <w:t xml:space="preserve">, если одна из них имеет возможность контролировать другую или может оказывать существенное влияние при принятии другой стороной </w:t>
      </w:r>
      <w:r w:rsidRPr="00B24321">
        <w:rPr>
          <w:rFonts w:ascii="Calibri" w:hAnsi="Calibri"/>
          <w:sz w:val="18"/>
          <w:szCs w:val="18"/>
        </w:rPr>
        <w:t>финансовых и операционных</w:t>
      </w:r>
      <w:r w:rsidRPr="000D219C">
        <w:rPr>
          <w:rFonts w:ascii="Calibri" w:hAnsi="Calibri"/>
          <w:sz w:val="18"/>
          <w:szCs w:val="18"/>
        </w:rPr>
        <w:t xml:space="preserve"> </w:t>
      </w:r>
      <w:r>
        <w:rPr>
          <w:rFonts w:ascii="Calibri" w:hAnsi="Calibri"/>
          <w:sz w:val="18"/>
          <w:szCs w:val="18"/>
        </w:rPr>
        <w:t>решений, в соответствии с МСФО (</w:t>
      </w:r>
      <w:r w:rsidRPr="000D219C">
        <w:rPr>
          <w:rFonts w:ascii="Calibri" w:hAnsi="Calibri"/>
          <w:sz w:val="18"/>
          <w:szCs w:val="18"/>
        </w:rPr>
        <w:t>IAS</w:t>
      </w:r>
      <w:r>
        <w:rPr>
          <w:rFonts w:ascii="Calibri" w:hAnsi="Calibri"/>
          <w:sz w:val="18"/>
          <w:szCs w:val="18"/>
        </w:rPr>
        <w:t xml:space="preserve">) 24 «Раскрытие информации о связанных сторонах». </w:t>
      </w:r>
    </w:p>
    <w:p w14:paraId="489EB265" w14:textId="77777777" w:rsidR="00153D24" w:rsidRPr="009B3F37" w:rsidRDefault="00153D24" w:rsidP="00153D24">
      <w:pPr>
        <w:spacing w:before="120" w:after="120"/>
        <w:jc w:val="both"/>
        <w:rPr>
          <w:rFonts w:ascii="Calibri" w:hAnsi="Calibri"/>
          <w:sz w:val="18"/>
          <w:szCs w:val="18"/>
        </w:rPr>
      </w:pPr>
      <w:r>
        <w:rPr>
          <w:rFonts w:ascii="Calibri" w:hAnsi="Calibri"/>
          <w:sz w:val="18"/>
          <w:szCs w:val="18"/>
        </w:rPr>
        <w:t xml:space="preserve">К </w:t>
      </w:r>
      <w:proofErr w:type="gramStart"/>
      <w:r>
        <w:rPr>
          <w:rFonts w:ascii="Calibri" w:hAnsi="Calibri"/>
          <w:sz w:val="18"/>
          <w:szCs w:val="18"/>
        </w:rPr>
        <w:t>связанным  сторонам</w:t>
      </w:r>
      <w:proofErr w:type="gramEnd"/>
      <w:r>
        <w:rPr>
          <w:rFonts w:ascii="Calibri" w:hAnsi="Calibri"/>
          <w:sz w:val="18"/>
          <w:szCs w:val="18"/>
        </w:rPr>
        <w:t xml:space="preserve"> Предприятия относятся   единственный   участник   </w:t>
      </w:r>
      <w:r w:rsidRPr="009B3F37">
        <w:rPr>
          <w:rFonts w:ascii="Calibri" w:hAnsi="Calibri"/>
          <w:sz w:val="18"/>
          <w:szCs w:val="18"/>
        </w:rPr>
        <w:t>Гармаш Игорь Викторович</w:t>
      </w:r>
      <w:r>
        <w:rPr>
          <w:rFonts w:ascii="Calibri" w:hAnsi="Calibri"/>
          <w:sz w:val="18"/>
          <w:szCs w:val="18"/>
        </w:rPr>
        <w:t xml:space="preserve"> и ключевой управленческий персонал, включающий генерального директора, советника генерального директора,  заместителя генерального </w:t>
      </w:r>
      <w:proofErr w:type="spellStart"/>
      <w:r>
        <w:rPr>
          <w:rFonts w:ascii="Calibri" w:hAnsi="Calibri"/>
          <w:sz w:val="18"/>
          <w:szCs w:val="18"/>
        </w:rPr>
        <w:t>деректора</w:t>
      </w:r>
      <w:proofErr w:type="spellEnd"/>
      <w:r>
        <w:rPr>
          <w:rFonts w:ascii="Calibri" w:hAnsi="Calibri"/>
          <w:sz w:val="18"/>
          <w:szCs w:val="18"/>
        </w:rPr>
        <w:t xml:space="preserve">, главного бухгалтера. </w:t>
      </w:r>
    </w:p>
    <w:p w14:paraId="0B2EAF27" w14:textId="77777777" w:rsidR="00153D24" w:rsidRPr="009B3F37" w:rsidRDefault="00153D24" w:rsidP="00153D24">
      <w:pPr>
        <w:spacing w:before="120" w:after="120"/>
        <w:rPr>
          <w:rFonts w:ascii="Calibri" w:hAnsi="Calibri"/>
          <w:b/>
          <w:i/>
          <w:color w:val="1F497D"/>
          <w:sz w:val="18"/>
          <w:szCs w:val="18"/>
        </w:rPr>
      </w:pPr>
      <w:r w:rsidRPr="00A07380">
        <w:rPr>
          <w:rFonts w:ascii="Calibri" w:hAnsi="Calibri"/>
          <w:sz w:val="18"/>
          <w:szCs w:val="18"/>
        </w:rPr>
        <w:t xml:space="preserve">Предприятие не имеет дочерних компаний. </w:t>
      </w:r>
    </w:p>
    <w:p w14:paraId="19021235" w14:textId="77777777" w:rsidR="00153D24" w:rsidRDefault="00153D24" w:rsidP="00153D24">
      <w:pPr>
        <w:suppressAutoHyphens/>
        <w:spacing w:before="120" w:after="120"/>
        <w:rPr>
          <w:rFonts w:ascii="Calibri" w:hAnsi="Calibri"/>
          <w:i/>
          <w:iCs/>
          <w:sz w:val="18"/>
          <w:szCs w:val="18"/>
          <w:u w:val="single"/>
          <w:lang w:eastAsia="zh-CN"/>
        </w:rPr>
      </w:pPr>
      <w:r w:rsidRPr="009B3F37">
        <w:rPr>
          <w:rFonts w:ascii="Calibri" w:hAnsi="Calibri"/>
          <w:b/>
          <w:i/>
          <w:iCs/>
          <w:sz w:val="18"/>
          <w:szCs w:val="18"/>
          <w:u w:val="single"/>
          <w:lang w:eastAsia="zh-CN"/>
        </w:rPr>
        <w:t>Операции со связанными сторонами</w:t>
      </w:r>
    </w:p>
    <w:p w14:paraId="7F814714" w14:textId="77777777" w:rsidR="00153D24" w:rsidRPr="00437CB0" w:rsidRDefault="00153D24" w:rsidP="00153D24">
      <w:pPr>
        <w:suppressAutoHyphens/>
        <w:spacing w:before="120" w:after="120"/>
        <w:rPr>
          <w:rFonts w:ascii="Calibri" w:hAnsi="Calibri"/>
          <w:i/>
          <w:iCs/>
          <w:sz w:val="18"/>
          <w:szCs w:val="18"/>
          <w:u w:val="single"/>
          <w:lang w:eastAsia="zh-CN"/>
        </w:rPr>
      </w:pPr>
      <w:r w:rsidRPr="00A07380">
        <w:rPr>
          <w:rFonts w:ascii="Calibri" w:hAnsi="Calibri"/>
          <w:sz w:val="18"/>
          <w:szCs w:val="18"/>
          <w:lang w:eastAsia="zh-CN"/>
        </w:rPr>
        <w:t>Взаимоотношения Предприятия со связанными сторонами заключаются только в оплате краткосрочных вознаграждений за труд</w:t>
      </w:r>
      <w:r>
        <w:rPr>
          <w:rFonts w:ascii="Calibri" w:hAnsi="Calibri"/>
          <w:sz w:val="18"/>
          <w:szCs w:val="18"/>
          <w:lang w:eastAsia="zh-CN"/>
        </w:rPr>
        <w:t xml:space="preserve"> </w:t>
      </w:r>
      <w:r w:rsidRPr="00B24321">
        <w:rPr>
          <w:rFonts w:ascii="Calibri" w:hAnsi="Calibri"/>
          <w:sz w:val="18"/>
          <w:szCs w:val="18"/>
          <w:lang w:eastAsia="zh-CN"/>
        </w:rPr>
        <w:t>ключевого управленческого персонала.</w:t>
      </w:r>
      <w:r w:rsidRPr="00A07380">
        <w:rPr>
          <w:rFonts w:ascii="Calibri" w:hAnsi="Calibri"/>
          <w:sz w:val="18"/>
          <w:szCs w:val="18"/>
          <w:lang w:eastAsia="zh-CN"/>
        </w:rPr>
        <w:t xml:space="preserve"> </w:t>
      </w:r>
    </w:p>
    <w:p w14:paraId="1D90C394" w14:textId="77777777" w:rsidR="00153D24" w:rsidRPr="00A07380" w:rsidRDefault="00153D24" w:rsidP="00153D24">
      <w:pPr>
        <w:suppressAutoHyphens/>
        <w:spacing w:before="120" w:after="120"/>
        <w:rPr>
          <w:rFonts w:ascii="Calibri" w:hAnsi="Calibri"/>
          <w:sz w:val="18"/>
          <w:szCs w:val="18"/>
          <w:lang w:eastAsia="zh-CN"/>
        </w:rPr>
      </w:pPr>
      <w:proofErr w:type="gramStart"/>
      <w:r w:rsidRPr="00A07380">
        <w:rPr>
          <w:rFonts w:ascii="Calibri" w:hAnsi="Calibri"/>
          <w:b/>
          <w:sz w:val="18"/>
          <w:szCs w:val="18"/>
          <w:lang w:eastAsia="zh-CN"/>
        </w:rPr>
        <w:t xml:space="preserve">ПРИМЕЧАНИЕ  </w:t>
      </w:r>
      <w:r>
        <w:rPr>
          <w:rFonts w:ascii="Calibri" w:hAnsi="Calibri"/>
          <w:b/>
          <w:sz w:val="18"/>
          <w:szCs w:val="18"/>
          <w:lang w:eastAsia="zh-CN"/>
        </w:rPr>
        <w:t>22</w:t>
      </w:r>
      <w:proofErr w:type="gramEnd"/>
      <w:r>
        <w:rPr>
          <w:rFonts w:ascii="Calibri" w:hAnsi="Calibri"/>
          <w:b/>
          <w:sz w:val="18"/>
          <w:szCs w:val="18"/>
          <w:lang w:eastAsia="zh-CN"/>
        </w:rPr>
        <w:t>.</w:t>
      </w:r>
      <w:r w:rsidRPr="00A07380">
        <w:rPr>
          <w:rFonts w:ascii="Calibri" w:hAnsi="Calibri"/>
          <w:b/>
          <w:sz w:val="18"/>
          <w:szCs w:val="18"/>
          <w:lang w:eastAsia="zh-CN"/>
        </w:rPr>
        <w:t xml:space="preserve">  </w:t>
      </w:r>
      <w:r w:rsidRPr="00FA4B98">
        <w:rPr>
          <w:rFonts w:ascii="Calibri" w:hAnsi="Calibri"/>
          <w:b/>
          <w:sz w:val="18"/>
          <w:szCs w:val="18"/>
          <w:lang w:eastAsia="zh-CN"/>
        </w:rPr>
        <w:t>Вознаграждения ключевому управленческому персоналу</w:t>
      </w:r>
    </w:p>
    <w:tbl>
      <w:tblPr>
        <w:tblW w:w="0" w:type="auto"/>
        <w:tblInd w:w="108" w:type="dxa"/>
        <w:tblLayout w:type="fixed"/>
        <w:tblLook w:val="0000" w:firstRow="0" w:lastRow="0" w:firstColumn="0" w:lastColumn="0" w:noHBand="0" w:noVBand="0"/>
      </w:tblPr>
      <w:tblGrid>
        <w:gridCol w:w="4656"/>
        <w:gridCol w:w="1026"/>
        <w:gridCol w:w="239"/>
        <w:gridCol w:w="1009"/>
      </w:tblGrid>
      <w:tr w:rsidR="00153D24" w:rsidRPr="00A07380" w14:paraId="28885214" w14:textId="77777777" w:rsidTr="00153D24">
        <w:trPr>
          <w:trHeight w:val="225"/>
        </w:trPr>
        <w:tc>
          <w:tcPr>
            <w:tcW w:w="4656" w:type="dxa"/>
            <w:shd w:val="clear" w:color="auto" w:fill="auto"/>
            <w:vAlign w:val="bottom"/>
          </w:tcPr>
          <w:p w14:paraId="55ABBB3D" w14:textId="77777777" w:rsidR="00153D24" w:rsidRPr="00A07380" w:rsidRDefault="00153D24" w:rsidP="00153D24">
            <w:pPr>
              <w:suppressAutoHyphens/>
              <w:snapToGrid w:val="0"/>
              <w:rPr>
                <w:rFonts w:ascii="Calibri" w:hAnsi="Calibri"/>
                <w:lang w:eastAsia="zh-CN"/>
              </w:rPr>
            </w:pPr>
          </w:p>
        </w:tc>
        <w:tc>
          <w:tcPr>
            <w:tcW w:w="1026" w:type="dxa"/>
            <w:shd w:val="clear" w:color="auto" w:fill="auto"/>
            <w:vAlign w:val="bottom"/>
          </w:tcPr>
          <w:p w14:paraId="383AEF06" w14:textId="77777777" w:rsidR="00153D24" w:rsidRPr="00A07380" w:rsidRDefault="00153D24" w:rsidP="00153D24">
            <w:pPr>
              <w:suppressAutoHyphens/>
              <w:jc w:val="right"/>
              <w:rPr>
                <w:rFonts w:ascii="Calibri" w:hAnsi="Calibri"/>
                <w:lang w:eastAsia="zh-CN"/>
              </w:rPr>
            </w:pPr>
            <w:r w:rsidRPr="00A07380">
              <w:rPr>
                <w:rFonts w:ascii="Calibri" w:hAnsi="Calibri"/>
                <w:b/>
                <w:bCs/>
                <w:sz w:val="16"/>
                <w:szCs w:val="16"/>
                <w:lang w:eastAsia="zh-CN"/>
              </w:rPr>
              <w:t>20</w:t>
            </w:r>
            <w:r>
              <w:rPr>
                <w:rFonts w:ascii="Calibri" w:hAnsi="Calibri"/>
                <w:b/>
                <w:bCs/>
                <w:sz w:val="16"/>
                <w:szCs w:val="16"/>
                <w:lang w:eastAsia="zh-CN"/>
              </w:rPr>
              <w:t>24</w:t>
            </w:r>
          </w:p>
        </w:tc>
        <w:tc>
          <w:tcPr>
            <w:tcW w:w="239" w:type="dxa"/>
            <w:shd w:val="clear" w:color="auto" w:fill="auto"/>
            <w:vAlign w:val="bottom"/>
          </w:tcPr>
          <w:p w14:paraId="47F0872E" w14:textId="77777777" w:rsidR="00153D24" w:rsidRPr="00A07380" w:rsidRDefault="00153D24" w:rsidP="00153D24">
            <w:pPr>
              <w:suppressAutoHyphens/>
              <w:snapToGrid w:val="0"/>
              <w:rPr>
                <w:rFonts w:ascii="Calibri" w:hAnsi="Calibri"/>
                <w:lang w:eastAsia="zh-CN"/>
              </w:rPr>
            </w:pPr>
          </w:p>
        </w:tc>
        <w:tc>
          <w:tcPr>
            <w:tcW w:w="1009" w:type="dxa"/>
            <w:shd w:val="clear" w:color="auto" w:fill="auto"/>
            <w:vAlign w:val="bottom"/>
          </w:tcPr>
          <w:p w14:paraId="717ECCEB" w14:textId="77777777" w:rsidR="00153D24" w:rsidRPr="00A07380" w:rsidRDefault="00153D24" w:rsidP="00153D24">
            <w:pPr>
              <w:suppressAutoHyphens/>
              <w:jc w:val="right"/>
              <w:rPr>
                <w:rFonts w:ascii="Calibri" w:hAnsi="Calibri"/>
                <w:lang w:eastAsia="zh-CN"/>
              </w:rPr>
            </w:pPr>
            <w:r w:rsidRPr="00A07380">
              <w:rPr>
                <w:rFonts w:ascii="Calibri" w:hAnsi="Calibri"/>
                <w:b/>
                <w:bCs/>
                <w:sz w:val="16"/>
                <w:szCs w:val="16"/>
                <w:lang w:eastAsia="zh-CN"/>
              </w:rPr>
              <w:t>20</w:t>
            </w:r>
            <w:r>
              <w:rPr>
                <w:rFonts w:ascii="Calibri" w:hAnsi="Calibri"/>
                <w:b/>
                <w:bCs/>
                <w:sz w:val="16"/>
                <w:szCs w:val="16"/>
                <w:lang w:eastAsia="zh-CN"/>
              </w:rPr>
              <w:t>23</w:t>
            </w:r>
          </w:p>
        </w:tc>
      </w:tr>
      <w:tr w:rsidR="00153D24" w:rsidRPr="00A07380" w14:paraId="007EE557" w14:textId="77777777" w:rsidTr="00153D24">
        <w:trPr>
          <w:trHeight w:val="270"/>
        </w:trPr>
        <w:tc>
          <w:tcPr>
            <w:tcW w:w="4656" w:type="dxa"/>
            <w:shd w:val="clear" w:color="auto" w:fill="auto"/>
            <w:vAlign w:val="bottom"/>
          </w:tcPr>
          <w:p w14:paraId="10C182BD" w14:textId="77777777" w:rsidR="00153D24" w:rsidRPr="00A07380" w:rsidRDefault="00153D24" w:rsidP="00153D24">
            <w:pPr>
              <w:suppressAutoHyphens/>
              <w:rPr>
                <w:rFonts w:ascii="Calibri" w:hAnsi="Calibri"/>
                <w:lang w:eastAsia="zh-CN"/>
              </w:rPr>
            </w:pPr>
            <w:r w:rsidRPr="00A07380">
              <w:rPr>
                <w:rFonts w:ascii="Calibri" w:hAnsi="Calibri"/>
                <w:sz w:val="16"/>
                <w:szCs w:val="16"/>
                <w:lang w:eastAsia="zh-CN"/>
              </w:rPr>
              <w:t>Заработная плата и прочие краткосрочные вознаграждения</w:t>
            </w:r>
          </w:p>
        </w:tc>
        <w:tc>
          <w:tcPr>
            <w:tcW w:w="1026" w:type="dxa"/>
            <w:tcBorders>
              <w:bottom w:val="single" w:sz="4" w:space="0" w:color="000000"/>
            </w:tcBorders>
            <w:shd w:val="clear" w:color="auto" w:fill="auto"/>
            <w:vAlign w:val="bottom"/>
          </w:tcPr>
          <w:p w14:paraId="6AC14C59" w14:textId="77777777" w:rsidR="00153D24" w:rsidRPr="00FE6308" w:rsidRDefault="00153D24" w:rsidP="00153D24">
            <w:pPr>
              <w:suppressAutoHyphens/>
              <w:jc w:val="right"/>
              <w:rPr>
                <w:rFonts w:ascii="Calibri" w:hAnsi="Calibri"/>
                <w:sz w:val="16"/>
                <w:szCs w:val="16"/>
                <w:lang w:eastAsia="zh-CN"/>
              </w:rPr>
            </w:pPr>
            <w:r>
              <w:rPr>
                <w:rFonts w:ascii="Calibri" w:hAnsi="Calibri"/>
                <w:sz w:val="16"/>
                <w:szCs w:val="16"/>
                <w:lang w:eastAsia="zh-CN"/>
              </w:rPr>
              <w:t>33 257</w:t>
            </w:r>
          </w:p>
        </w:tc>
        <w:tc>
          <w:tcPr>
            <w:tcW w:w="239" w:type="dxa"/>
            <w:shd w:val="clear" w:color="auto" w:fill="auto"/>
            <w:vAlign w:val="bottom"/>
          </w:tcPr>
          <w:p w14:paraId="149ADB4F" w14:textId="77777777" w:rsidR="00153D24" w:rsidRPr="00FE6308" w:rsidRDefault="00153D24" w:rsidP="00153D24">
            <w:pPr>
              <w:suppressAutoHyphens/>
              <w:snapToGrid w:val="0"/>
              <w:rPr>
                <w:rFonts w:ascii="Calibri" w:hAnsi="Calibri"/>
                <w:lang w:eastAsia="zh-CN"/>
              </w:rPr>
            </w:pPr>
          </w:p>
        </w:tc>
        <w:tc>
          <w:tcPr>
            <w:tcW w:w="1009" w:type="dxa"/>
            <w:tcBorders>
              <w:bottom w:val="single" w:sz="4" w:space="0" w:color="000000"/>
            </w:tcBorders>
            <w:shd w:val="clear" w:color="auto" w:fill="auto"/>
          </w:tcPr>
          <w:p w14:paraId="13DC2B89" w14:textId="77777777" w:rsidR="00153D24" w:rsidRPr="00B36A04" w:rsidRDefault="00153D24" w:rsidP="00153D24">
            <w:pPr>
              <w:suppressAutoHyphens/>
              <w:jc w:val="right"/>
              <w:rPr>
                <w:rFonts w:ascii="Calibri" w:hAnsi="Calibri"/>
                <w:sz w:val="16"/>
                <w:szCs w:val="16"/>
                <w:lang w:eastAsia="zh-CN"/>
              </w:rPr>
            </w:pPr>
            <w:r w:rsidRPr="00B36A04">
              <w:rPr>
                <w:sz w:val="16"/>
                <w:szCs w:val="16"/>
              </w:rPr>
              <w:t xml:space="preserve">22 188 </w:t>
            </w:r>
          </w:p>
        </w:tc>
      </w:tr>
      <w:tr w:rsidR="00153D24" w:rsidRPr="00A07380" w14:paraId="4B3B71B3" w14:textId="77777777" w:rsidTr="00153D24">
        <w:trPr>
          <w:trHeight w:val="270"/>
        </w:trPr>
        <w:tc>
          <w:tcPr>
            <w:tcW w:w="4656" w:type="dxa"/>
            <w:shd w:val="clear" w:color="auto" w:fill="auto"/>
          </w:tcPr>
          <w:p w14:paraId="1F30E16C" w14:textId="77777777" w:rsidR="00153D24" w:rsidRPr="00B24321" w:rsidRDefault="00153D24" w:rsidP="00153D24">
            <w:pPr>
              <w:suppressAutoHyphens/>
              <w:rPr>
                <w:rFonts w:ascii="Calibri" w:hAnsi="Calibri"/>
                <w:sz w:val="16"/>
                <w:szCs w:val="16"/>
                <w:lang w:eastAsia="zh-CN"/>
              </w:rPr>
            </w:pPr>
            <w:r w:rsidRPr="00B24321">
              <w:rPr>
                <w:rFonts w:ascii="Calibri" w:hAnsi="Calibri"/>
                <w:sz w:val="16"/>
                <w:szCs w:val="16"/>
                <w:lang w:eastAsia="zh-CN"/>
              </w:rPr>
              <w:t>Вознаграждения по окончании трудовой деятельности</w:t>
            </w:r>
          </w:p>
        </w:tc>
        <w:tc>
          <w:tcPr>
            <w:tcW w:w="1026" w:type="dxa"/>
            <w:tcBorders>
              <w:bottom w:val="single" w:sz="4" w:space="0" w:color="000000"/>
            </w:tcBorders>
            <w:shd w:val="clear" w:color="auto" w:fill="auto"/>
            <w:vAlign w:val="bottom"/>
          </w:tcPr>
          <w:p w14:paraId="3144A329" w14:textId="77777777" w:rsidR="00153D24" w:rsidRPr="00B24321" w:rsidRDefault="00153D24" w:rsidP="00153D24">
            <w:pPr>
              <w:suppressAutoHyphens/>
              <w:jc w:val="right"/>
              <w:rPr>
                <w:rFonts w:ascii="Calibri" w:hAnsi="Calibri"/>
                <w:sz w:val="16"/>
                <w:szCs w:val="16"/>
                <w:lang w:eastAsia="zh-CN"/>
              </w:rPr>
            </w:pPr>
            <w:r w:rsidRPr="00B24321">
              <w:rPr>
                <w:rFonts w:ascii="Calibri" w:hAnsi="Calibri"/>
                <w:sz w:val="16"/>
                <w:szCs w:val="16"/>
                <w:lang w:eastAsia="zh-CN"/>
              </w:rPr>
              <w:t>-</w:t>
            </w:r>
          </w:p>
        </w:tc>
        <w:tc>
          <w:tcPr>
            <w:tcW w:w="239" w:type="dxa"/>
            <w:shd w:val="clear" w:color="auto" w:fill="auto"/>
            <w:vAlign w:val="bottom"/>
          </w:tcPr>
          <w:p w14:paraId="31342058" w14:textId="77777777" w:rsidR="00153D24" w:rsidRPr="00B24321" w:rsidRDefault="00153D24" w:rsidP="00153D24">
            <w:pPr>
              <w:suppressAutoHyphens/>
              <w:snapToGrid w:val="0"/>
              <w:rPr>
                <w:rFonts w:ascii="Calibri" w:hAnsi="Calibri"/>
                <w:lang w:eastAsia="zh-CN"/>
              </w:rPr>
            </w:pPr>
          </w:p>
        </w:tc>
        <w:tc>
          <w:tcPr>
            <w:tcW w:w="1009" w:type="dxa"/>
            <w:tcBorders>
              <w:bottom w:val="single" w:sz="4" w:space="0" w:color="000000"/>
            </w:tcBorders>
            <w:shd w:val="clear" w:color="auto" w:fill="auto"/>
          </w:tcPr>
          <w:p w14:paraId="37C993E4" w14:textId="77777777" w:rsidR="00153D24" w:rsidRPr="00B36A04" w:rsidRDefault="00153D24" w:rsidP="00153D24">
            <w:pPr>
              <w:suppressAutoHyphens/>
              <w:jc w:val="right"/>
              <w:rPr>
                <w:rFonts w:ascii="Calibri" w:hAnsi="Calibri"/>
                <w:sz w:val="16"/>
                <w:szCs w:val="16"/>
                <w:lang w:eastAsia="zh-CN"/>
              </w:rPr>
            </w:pPr>
            <w:r w:rsidRPr="00B36A04">
              <w:rPr>
                <w:sz w:val="16"/>
                <w:szCs w:val="16"/>
              </w:rPr>
              <w:t>-</w:t>
            </w:r>
          </w:p>
        </w:tc>
      </w:tr>
      <w:tr w:rsidR="00153D24" w:rsidRPr="00A07380" w14:paraId="0081D49A" w14:textId="77777777" w:rsidTr="00153D24">
        <w:trPr>
          <w:trHeight w:val="270"/>
        </w:trPr>
        <w:tc>
          <w:tcPr>
            <w:tcW w:w="4656" w:type="dxa"/>
            <w:shd w:val="clear" w:color="auto" w:fill="auto"/>
          </w:tcPr>
          <w:p w14:paraId="4285B658" w14:textId="77777777" w:rsidR="00153D24" w:rsidRPr="00B24321" w:rsidRDefault="00153D24" w:rsidP="00153D24">
            <w:pPr>
              <w:suppressAutoHyphens/>
              <w:rPr>
                <w:rFonts w:ascii="Calibri" w:hAnsi="Calibri"/>
                <w:sz w:val="16"/>
                <w:szCs w:val="16"/>
                <w:lang w:eastAsia="zh-CN"/>
              </w:rPr>
            </w:pPr>
            <w:r w:rsidRPr="00B24321">
              <w:rPr>
                <w:rFonts w:ascii="Calibri" w:hAnsi="Calibri"/>
                <w:sz w:val="16"/>
                <w:szCs w:val="16"/>
                <w:lang w:eastAsia="zh-CN"/>
              </w:rPr>
              <w:t>Прочие долгосрочные вознаграждения</w:t>
            </w:r>
          </w:p>
        </w:tc>
        <w:tc>
          <w:tcPr>
            <w:tcW w:w="1026" w:type="dxa"/>
            <w:tcBorders>
              <w:bottom w:val="single" w:sz="4" w:space="0" w:color="000000"/>
            </w:tcBorders>
            <w:shd w:val="clear" w:color="auto" w:fill="auto"/>
            <w:vAlign w:val="bottom"/>
          </w:tcPr>
          <w:p w14:paraId="1EB13167" w14:textId="77777777" w:rsidR="00153D24" w:rsidRPr="00B24321" w:rsidRDefault="00153D24" w:rsidP="00153D24">
            <w:pPr>
              <w:suppressAutoHyphens/>
              <w:jc w:val="right"/>
              <w:rPr>
                <w:rFonts w:ascii="Calibri" w:hAnsi="Calibri"/>
                <w:sz w:val="16"/>
                <w:szCs w:val="16"/>
                <w:lang w:eastAsia="zh-CN"/>
              </w:rPr>
            </w:pPr>
            <w:r w:rsidRPr="00B24321">
              <w:rPr>
                <w:rFonts w:ascii="Calibri" w:hAnsi="Calibri"/>
                <w:sz w:val="16"/>
                <w:szCs w:val="16"/>
                <w:lang w:eastAsia="zh-CN"/>
              </w:rPr>
              <w:t>-</w:t>
            </w:r>
          </w:p>
        </w:tc>
        <w:tc>
          <w:tcPr>
            <w:tcW w:w="239" w:type="dxa"/>
            <w:shd w:val="clear" w:color="auto" w:fill="auto"/>
            <w:vAlign w:val="bottom"/>
          </w:tcPr>
          <w:p w14:paraId="0EC0F152" w14:textId="77777777" w:rsidR="00153D24" w:rsidRPr="00B24321" w:rsidRDefault="00153D24" w:rsidP="00153D24">
            <w:pPr>
              <w:suppressAutoHyphens/>
              <w:snapToGrid w:val="0"/>
              <w:rPr>
                <w:rFonts w:ascii="Calibri" w:hAnsi="Calibri"/>
                <w:lang w:eastAsia="zh-CN"/>
              </w:rPr>
            </w:pPr>
          </w:p>
        </w:tc>
        <w:tc>
          <w:tcPr>
            <w:tcW w:w="1009" w:type="dxa"/>
            <w:tcBorders>
              <w:bottom w:val="single" w:sz="4" w:space="0" w:color="000000"/>
            </w:tcBorders>
            <w:shd w:val="clear" w:color="auto" w:fill="auto"/>
          </w:tcPr>
          <w:p w14:paraId="1AF69369" w14:textId="77777777" w:rsidR="00153D24" w:rsidRPr="00B36A04" w:rsidRDefault="00153D24" w:rsidP="00153D24">
            <w:pPr>
              <w:suppressAutoHyphens/>
              <w:jc w:val="right"/>
              <w:rPr>
                <w:rFonts w:ascii="Calibri" w:hAnsi="Calibri"/>
                <w:sz w:val="16"/>
                <w:szCs w:val="16"/>
                <w:lang w:eastAsia="zh-CN"/>
              </w:rPr>
            </w:pPr>
            <w:r w:rsidRPr="00B36A04">
              <w:rPr>
                <w:sz w:val="16"/>
                <w:szCs w:val="16"/>
              </w:rPr>
              <w:t>-</w:t>
            </w:r>
          </w:p>
        </w:tc>
      </w:tr>
      <w:tr w:rsidR="00153D24" w:rsidRPr="00A07380" w14:paraId="6AADD9E8" w14:textId="77777777" w:rsidTr="00153D24">
        <w:trPr>
          <w:trHeight w:val="270"/>
        </w:trPr>
        <w:tc>
          <w:tcPr>
            <w:tcW w:w="4656" w:type="dxa"/>
            <w:shd w:val="clear" w:color="auto" w:fill="auto"/>
          </w:tcPr>
          <w:p w14:paraId="0FC5C6EE" w14:textId="77777777" w:rsidR="00153D24" w:rsidRPr="00B24321" w:rsidRDefault="00153D24" w:rsidP="00153D24">
            <w:pPr>
              <w:suppressAutoHyphens/>
              <w:rPr>
                <w:rFonts w:ascii="Calibri" w:hAnsi="Calibri"/>
                <w:sz w:val="16"/>
                <w:szCs w:val="16"/>
                <w:lang w:eastAsia="zh-CN"/>
              </w:rPr>
            </w:pPr>
            <w:r w:rsidRPr="00B24321">
              <w:rPr>
                <w:rFonts w:ascii="Calibri" w:hAnsi="Calibri"/>
                <w:sz w:val="16"/>
                <w:szCs w:val="16"/>
                <w:lang w:eastAsia="zh-CN"/>
              </w:rPr>
              <w:t>Выходные пособия</w:t>
            </w:r>
          </w:p>
        </w:tc>
        <w:tc>
          <w:tcPr>
            <w:tcW w:w="1026" w:type="dxa"/>
            <w:tcBorders>
              <w:bottom w:val="single" w:sz="4" w:space="0" w:color="000000"/>
            </w:tcBorders>
            <w:shd w:val="clear" w:color="auto" w:fill="auto"/>
            <w:vAlign w:val="bottom"/>
          </w:tcPr>
          <w:p w14:paraId="316D47AB" w14:textId="77777777" w:rsidR="00153D24" w:rsidRPr="00B24321" w:rsidRDefault="00153D24" w:rsidP="00153D24">
            <w:pPr>
              <w:suppressAutoHyphens/>
              <w:jc w:val="right"/>
              <w:rPr>
                <w:rFonts w:ascii="Calibri" w:hAnsi="Calibri"/>
                <w:sz w:val="16"/>
                <w:szCs w:val="16"/>
                <w:lang w:eastAsia="zh-CN"/>
              </w:rPr>
            </w:pPr>
            <w:r w:rsidRPr="00B24321">
              <w:rPr>
                <w:rFonts w:ascii="Calibri" w:hAnsi="Calibri"/>
                <w:sz w:val="16"/>
                <w:szCs w:val="16"/>
                <w:lang w:eastAsia="zh-CN"/>
              </w:rPr>
              <w:t>-</w:t>
            </w:r>
          </w:p>
        </w:tc>
        <w:tc>
          <w:tcPr>
            <w:tcW w:w="239" w:type="dxa"/>
            <w:shd w:val="clear" w:color="auto" w:fill="auto"/>
            <w:vAlign w:val="bottom"/>
          </w:tcPr>
          <w:p w14:paraId="48633ABB" w14:textId="77777777" w:rsidR="00153D24" w:rsidRPr="00B24321" w:rsidRDefault="00153D24" w:rsidP="00153D24">
            <w:pPr>
              <w:suppressAutoHyphens/>
              <w:snapToGrid w:val="0"/>
              <w:rPr>
                <w:rFonts w:ascii="Calibri" w:hAnsi="Calibri"/>
                <w:lang w:eastAsia="zh-CN"/>
              </w:rPr>
            </w:pPr>
          </w:p>
        </w:tc>
        <w:tc>
          <w:tcPr>
            <w:tcW w:w="1009" w:type="dxa"/>
            <w:tcBorders>
              <w:bottom w:val="single" w:sz="4" w:space="0" w:color="000000"/>
            </w:tcBorders>
            <w:shd w:val="clear" w:color="auto" w:fill="auto"/>
          </w:tcPr>
          <w:p w14:paraId="21D104B2" w14:textId="77777777" w:rsidR="00153D24" w:rsidRPr="00B36A04" w:rsidRDefault="00153D24" w:rsidP="00153D24">
            <w:pPr>
              <w:suppressAutoHyphens/>
              <w:jc w:val="right"/>
              <w:rPr>
                <w:rFonts w:ascii="Calibri" w:hAnsi="Calibri"/>
                <w:sz w:val="16"/>
                <w:szCs w:val="16"/>
                <w:lang w:eastAsia="zh-CN"/>
              </w:rPr>
            </w:pPr>
            <w:r w:rsidRPr="00B36A04">
              <w:rPr>
                <w:sz w:val="16"/>
                <w:szCs w:val="16"/>
              </w:rPr>
              <w:t>-</w:t>
            </w:r>
          </w:p>
        </w:tc>
      </w:tr>
      <w:tr w:rsidR="00153D24" w:rsidRPr="00A07380" w14:paraId="634DEA20" w14:textId="77777777" w:rsidTr="00153D24">
        <w:trPr>
          <w:trHeight w:val="270"/>
        </w:trPr>
        <w:tc>
          <w:tcPr>
            <w:tcW w:w="4656" w:type="dxa"/>
            <w:shd w:val="clear" w:color="auto" w:fill="auto"/>
          </w:tcPr>
          <w:p w14:paraId="2A8D90CB" w14:textId="77777777" w:rsidR="00153D24" w:rsidRPr="00B24321" w:rsidRDefault="00153D24" w:rsidP="00153D24">
            <w:pPr>
              <w:suppressAutoHyphens/>
              <w:rPr>
                <w:rFonts w:ascii="Calibri" w:hAnsi="Calibri"/>
                <w:sz w:val="16"/>
                <w:szCs w:val="16"/>
                <w:lang w:eastAsia="zh-CN"/>
              </w:rPr>
            </w:pPr>
            <w:r w:rsidRPr="00B24321">
              <w:rPr>
                <w:rFonts w:ascii="Calibri" w:hAnsi="Calibri"/>
                <w:sz w:val="16"/>
                <w:szCs w:val="16"/>
                <w:lang w:eastAsia="zh-CN"/>
              </w:rPr>
              <w:t>Выплаты на основе акций</w:t>
            </w:r>
            <w:r>
              <w:rPr>
                <w:rFonts w:ascii="Calibri" w:hAnsi="Calibri"/>
                <w:sz w:val="16"/>
                <w:szCs w:val="16"/>
                <w:lang w:eastAsia="zh-CN"/>
              </w:rPr>
              <w:t xml:space="preserve"> (долей)</w:t>
            </w:r>
          </w:p>
        </w:tc>
        <w:tc>
          <w:tcPr>
            <w:tcW w:w="1026" w:type="dxa"/>
            <w:tcBorders>
              <w:bottom w:val="single" w:sz="4" w:space="0" w:color="auto"/>
            </w:tcBorders>
            <w:shd w:val="clear" w:color="auto" w:fill="auto"/>
            <w:vAlign w:val="bottom"/>
          </w:tcPr>
          <w:p w14:paraId="13F88AB9" w14:textId="77777777" w:rsidR="00153D24" w:rsidRPr="00B24321" w:rsidRDefault="00153D24" w:rsidP="00153D24">
            <w:pPr>
              <w:suppressAutoHyphens/>
              <w:jc w:val="right"/>
              <w:rPr>
                <w:rFonts w:ascii="Calibri" w:hAnsi="Calibri"/>
                <w:sz w:val="16"/>
                <w:szCs w:val="16"/>
                <w:lang w:eastAsia="zh-CN"/>
              </w:rPr>
            </w:pPr>
            <w:r w:rsidRPr="00B24321">
              <w:rPr>
                <w:rFonts w:ascii="Calibri" w:hAnsi="Calibri"/>
                <w:sz w:val="16"/>
                <w:szCs w:val="16"/>
                <w:lang w:eastAsia="zh-CN"/>
              </w:rPr>
              <w:t>-</w:t>
            </w:r>
          </w:p>
        </w:tc>
        <w:tc>
          <w:tcPr>
            <w:tcW w:w="239" w:type="dxa"/>
            <w:shd w:val="clear" w:color="auto" w:fill="auto"/>
            <w:vAlign w:val="bottom"/>
          </w:tcPr>
          <w:p w14:paraId="40EE9FEB" w14:textId="77777777" w:rsidR="00153D24" w:rsidRPr="00B24321" w:rsidRDefault="00153D24" w:rsidP="00153D24">
            <w:pPr>
              <w:suppressAutoHyphens/>
              <w:snapToGrid w:val="0"/>
              <w:rPr>
                <w:rFonts w:ascii="Calibri" w:hAnsi="Calibri"/>
                <w:lang w:eastAsia="zh-CN"/>
              </w:rPr>
            </w:pPr>
          </w:p>
        </w:tc>
        <w:tc>
          <w:tcPr>
            <w:tcW w:w="1009" w:type="dxa"/>
            <w:tcBorders>
              <w:bottom w:val="single" w:sz="4" w:space="0" w:color="auto"/>
            </w:tcBorders>
            <w:shd w:val="clear" w:color="auto" w:fill="auto"/>
          </w:tcPr>
          <w:p w14:paraId="1D79C381" w14:textId="77777777" w:rsidR="00153D24" w:rsidRPr="00B36A04" w:rsidRDefault="00153D24" w:rsidP="00153D24">
            <w:pPr>
              <w:suppressAutoHyphens/>
              <w:jc w:val="right"/>
              <w:rPr>
                <w:rFonts w:ascii="Calibri" w:hAnsi="Calibri"/>
                <w:sz w:val="16"/>
                <w:szCs w:val="16"/>
                <w:lang w:eastAsia="zh-CN"/>
              </w:rPr>
            </w:pPr>
            <w:r w:rsidRPr="00B36A04">
              <w:rPr>
                <w:sz w:val="16"/>
                <w:szCs w:val="16"/>
              </w:rPr>
              <w:t>-</w:t>
            </w:r>
          </w:p>
        </w:tc>
      </w:tr>
      <w:tr w:rsidR="00153D24" w:rsidRPr="00A07380" w14:paraId="1A1F3F14" w14:textId="77777777" w:rsidTr="00153D24">
        <w:trPr>
          <w:trHeight w:val="240"/>
        </w:trPr>
        <w:tc>
          <w:tcPr>
            <w:tcW w:w="4656" w:type="dxa"/>
            <w:shd w:val="clear" w:color="auto" w:fill="auto"/>
            <w:vAlign w:val="bottom"/>
          </w:tcPr>
          <w:p w14:paraId="3F1BCBA8" w14:textId="77777777" w:rsidR="00153D24" w:rsidRPr="00A07380" w:rsidRDefault="00153D24" w:rsidP="00153D24">
            <w:pPr>
              <w:suppressAutoHyphens/>
              <w:snapToGrid w:val="0"/>
              <w:rPr>
                <w:rFonts w:ascii="Calibri" w:hAnsi="Calibri"/>
                <w:lang w:eastAsia="zh-CN"/>
              </w:rPr>
            </w:pPr>
          </w:p>
        </w:tc>
        <w:tc>
          <w:tcPr>
            <w:tcW w:w="1026" w:type="dxa"/>
            <w:tcBorders>
              <w:top w:val="single" w:sz="4" w:space="0" w:color="auto"/>
              <w:bottom w:val="double" w:sz="4" w:space="0" w:color="auto"/>
            </w:tcBorders>
            <w:shd w:val="clear" w:color="auto" w:fill="auto"/>
            <w:vAlign w:val="bottom"/>
          </w:tcPr>
          <w:p w14:paraId="2860B371" w14:textId="77777777" w:rsidR="00153D24" w:rsidRPr="00BB56C0" w:rsidRDefault="00153D24" w:rsidP="00153D24">
            <w:pPr>
              <w:suppressAutoHyphens/>
              <w:jc w:val="right"/>
              <w:rPr>
                <w:rFonts w:ascii="Calibri" w:hAnsi="Calibri"/>
                <w:b/>
                <w:sz w:val="16"/>
                <w:szCs w:val="16"/>
                <w:lang w:eastAsia="zh-CN"/>
              </w:rPr>
            </w:pPr>
            <w:r>
              <w:rPr>
                <w:rFonts w:ascii="Calibri" w:hAnsi="Calibri"/>
                <w:b/>
                <w:sz w:val="16"/>
                <w:szCs w:val="16"/>
                <w:lang w:eastAsia="zh-CN"/>
              </w:rPr>
              <w:t>33 257</w:t>
            </w:r>
          </w:p>
        </w:tc>
        <w:tc>
          <w:tcPr>
            <w:tcW w:w="239" w:type="dxa"/>
            <w:tcBorders>
              <w:left w:val="nil"/>
            </w:tcBorders>
            <w:shd w:val="clear" w:color="auto" w:fill="auto"/>
            <w:vAlign w:val="bottom"/>
          </w:tcPr>
          <w:p w14:paraId="20D0AD80" w14:textId="77777777" w:rsidR="00153D24" w:rsidRPr="00BB56C0" w:rsidRDefault="00153D24" w:rsidP="00153D24">
            <w:pPr>
              <w:suppressAutoHyphens/>
              <w:snapToGrid w:val="0"/>
              <w:rPr>
                <w:rFonts w:ascii="Calibri" w:hAnsi="Calibri"/>
                <w:lang w:eastAsia="zh-CN"/>
              </w:rPr>
            </w:pPr>
          </w:p>
        </w:tc>
        <w:tc>
          <w:tcPr>
            <w:tcW w:w="1009" w:type="dxa"/>
            <w:tcBorders>
              <w:top w:val="single" w:sz="4" w:space="0" w:color="auto"/>
              <w:bottom w:val="double" w:sz="4" w:space="0" w:color="auto"/>
            </w:tcBorders>
            <w:shd w:val="clear" w:color="auto" w:fill="auto"/>
          </w:tcPr>
          <w:p w14:paraId="009CCADD" w14:textId="77777777" w:rsidR="00153D24" w:rsidRPr="00B36A04" w:rsidRDefault="00153D24" w:rsidP="00153D24">
            <w:pPr>
              <w:suppressAutoHyphens/>
              <w:jc w:val="right"/>
              <w:rPr>
                <w:rFonts w:ascii="Calibri" w:hAnsi="Calibri"/>
                <w:b/>
                <w:bCs/>
                <w:sz w:val="16"/>
                <w:szCs w:val="16"/>
                <w:lang w:eastAsia="zh-CN"/>
              </w:rPr>
            </w:pPr>
            <w:r w:rsidRPr="00B36A04">
              <w:rPr>
                <w:b/>
                <w:bCs/>
                <w:sz w:val="16"/>
                <w:szCs w:val="16"/>
              </w:rPr>
              <w:t>22 188</w:t>
            </w:r>
          </w:p>
        </w:tc>
      </w:tr>
    </w:tbl>
    <w:p w14:paraId="3BC39DFC" w14:textId="77777777" w:rsidR="00153D24" w:rsidRPr="00B873A9" w:rsidRDefault="00153D24" w:rsidP="00153D24">
      <w:pPr>
        <w:spacing w:before="120" w:after="120"/>
        <w:rPr>
          <w:rFonts w:ascii="Calibri" w:hAnsi="Calibri"/>
          <w:sz w:val="18"/>
          <w:szCs w:val="18"/>
        </w:rPr>
      </w:pPr>
      <w:r w:rsidRPr="00B24321">
        <w:rPr>
          <w:rFonts w:ascii="Calibri" w:hAnsi="Calibri"/>
          <w:sz w:val="18"/>
          <w:szCs w:val="18"/>
        </w:rPr>
        <w:t xml:space="preserve">В </w:t>
      </w:r>
      <w:proofErr w:type="gramStart"/>
      <w:r w:rsidRPr="00B24321">
        <w:rPr>
          <w:rFonts w:ascii="Calibri" w:hAnsi="Calibri"/>
          <w:sz w:val="18"/>
          <w:szCs w:val="18"/>
        </w:rPr>
        <w:t>примечании  приведены</w:t>
      </w:r>
      <w:proofErr w:type="gramEnd"/>
      <w:r w:rsidRPr="00B24321">
        <w:rPr>
          <w:rFonts w:ascii="Calibri" w:hAnsi="Calibri"/>
          <w:sz w:val="18"/>
          <w:szCs w:val="18"/>
        </w:rPr>
        <w:t xml:space="preserve"> начисленные Предприятием суммы вознаграждений ключевому управленческому персоналу без учета страховых взносов.</w:t>
      </w:r>
    </w:p>
    <w:p w14:paraId="5A90A8F8" w14:textId="77777777" w:rsidR="00153D24" w:rsidRPr="00A07380" w:rsidRDefault="00153D24" w:rsidP="00153D24">
      <w:pPr>
        <w:suppressAutoHyphens/>
        <w:spacing w:before="120" w:after="120"/>
        <w:contextualSpacing/>
        <w:jc w:val="both"/>
        <w:rPr>
          <w:rFonts w:ascii="Calibri" w:hAnsi="Calibri"/>
          <w:sz w:val="18"/>
          <w:szCs w:val="18"/>
          <w:lang w:eastAsia="zh-CN"/>
        </w:rPr>
      </w:pPr>
    </w:p>
    <w:p w14:paraId="7AAF2122" w14:textId="77777777" w:rsidR="00153D24" w:rsidRPr="00A07380" w:rsidRDefault="00153D24" w:rsidP="00153D24">
      <w:pPr>
        <w:spacing w:before="120" w:after="120"/>
        <w:rPr>
          <w:rFonts w:ascii="Calibri" w:hAnsi="Calibri"/>
        </w:rPr>
      </w:pPr>
      <w:r w:rsidRPr="00A07380">
        <w:rPr>
          <w:rFonts w:ascii="Calibri" w:hAnsi="Calibri"/>
          <w:b/>
          <w:bCs/>
          <w:sz w:val="18"/>
          <w:szCs w:val="18"/>
        </w:rPr>
        <w:t xml:space="preserve">ПРИМЕЧАНИЕ </w:t>
      </w:r>
      <w:r>
        <w:rPr>
          <w:rFonts w:ascii="Calibri" w:hAnsi="Calibri"/>
          <w:b/>
          <w:bCs/>
          <w:sz w:val="18"/>
          <w:szCs w:val="18"/>
        </w:rPr>
        <w:t>23.</w:t>
      </w:r>
      <w:r w:rsidRPr="00A07380">
        <w:rPr>
          <w:rFonts w:ascii="Calibri" w:hAnsi="Calibri"/>
          <w:b/>
          <w:bCs/>
          <w:sz w:val="18"/>
          <w:szCs w:val="18"/>
        </w:rPr>
        <w:t xml:space="preserve"> События после отчетной даты</w:t>
      </w:r>
    </w:p>
    <w:p w14:paraId="2B971CE6" w14:textId="77777777" w:rsidR="00153D24" w:rsidRPr="00A07380" w:rsidRDefault="00153D24" w:rsidP="00153D24">
      <w:pPr>
        <w:spacing w:before="120" w:after="120"/>
        <w:rPr>
          <w:rFonts w:ascii="Calibri" w:hAnsi="Calibri"/>
          <w:sz w:val="18"/>
          <w:szCs w:val="18"/>
        </w:rPr>
      </w:pPr>
      <w:r w:rsidRPr="00A07380">
        <w:rPr>
          <w:rFonts w:ascii="Calibri" w:hAnsi="Calibri"/>
          <w:sz w:val="18"/>
          <w:szCs w:val="18"/>
        </w:rPr>
        <w:t xml:space="preserve">Вся </w:t>
      </w:r>
      <w:proofErr w:type="gramStart"/>
      <w:r w:rsidRPr="00A07380">
        <w:rPr>
          <w:rFonts w:ascii="Calibri" w:hAnsi="Calibri"/>
          <w:sz w:val="18"/>
          <w:szCs w:val="18"/>
        </w:rPr>
        <w:t>полученная  Предприятием</w:t>
      </w:r>
      <w:proofErr w:type="gramEnd"/>
      <w:r w:rsidRPr="00A07380">
        <w:rPr>
          <w:rFonts w:ascii="Calibri" w:hAnsi="Calibri"/>
          <w:sz w:val="18"/>
          <w:szCs w:val="18"/>
        </w:rPr>
        <w:t xml:space="preserve"> после отчетной даты информация об условиях, существовавших на отчетную дату, уточнена в ОТЧЕТНОСТИ с учетом этой новой информации.</w:t>
      </w:r>
    </w:p>
    <w:p w14:paraId="5F3C6DA8" w14:textId="77777777" w:rsidR="00153D24" w:rsidRPr="00812D38" w:rsidRDefault="00153D24" w:rsidP="00153D24">
      <w:pPr>
        <w:spacing w:before="120" w:after="120"/>
        <w:rPr>
          <w:rFonts w:ascii="Calibri" w:hAnsi="Calibri"/>
          <w:i/>
          <w:iCs/>
          <w:sz w:val="18"/>
          <w:szCs w:val="18"/>
          <w:u w:val="single"/>
        </w:rPr>
      </w:pPr>
      <w:proofErr w:type="spellStart"/>
      <w:r w:rsidRPr="00812D38">
        <w:rPr>
          <w:rFonts w:ascii="Calibri" w:hAnsi="Calibri"/>
          <w:i/>
          <w:iCs/>
          <w:sz w:val="18"/>
          <w:szCs w:val="18"/>
          <w:u w:val="single"/>
        </w:rPr>
        <w:t>Некорректирующи</w:t>
      </w:r>
      <w:r>
        <w:rPr>
          <w:rFonts w:ascii="Calibri" w:hAnsi="Calibri"/>
          <w:i/>
          <w:iCs/>
          <w:sz w:val="18"/>
          <w:szCs w:val="18"/>
          <w:u w:val="single"/>
        </w:rPr>
        <w:t>е</w:t>
      </w:r>
      <w:proofErr w:type="spellEnd"/>
      <w:r w:rsidRPr="00812D38">
        <w:rPr>
          <w:rFonts w:ascii="Calibri" w:hAnsi="Calibri"/>
          <w:i/>
          <w:iCs/>
          <w:sz w:val="18"/>
          <w:szCs w:val="18"/>
          <w:u w:val="single"/>
        </w:rPr>
        <w:t xml:space="preserve"> событи</w:t>
      </w:r>
      <w:r>
        <w:rPr>
          <w:rFonts w:ascii="Calibri" w:hAnsi="Calibri"/>
          <w:i/>
          <w:iCs/>
          <w:sz w:val="18"/>
          <w:szCs w:val="18"/>
          <w:u w:val="single"/>
        </w:rPr>
        <w:t>я</w:t>
      </w:r>
      <w:r w:rsidRPr="00812D38">
        <w:rPr>
          <w:rFonts w:ascii="Calibri" w:hAnsi="Calibri"/>
          <w:i/>
          <w:iCs/>
          <w:sz w:val="18"/>
          <w:szCs w:val="18"/>
          <w:u w:val="single"/>
        </w:rPr>
        <w:t xml:space="preserve"> после отчетной даты.   </w:t>
      </w:r>
    </w:p>
    <w:p w14:paraId="2C47B886" w14:textId="77777777" w:rsidR="00153D24" w:rsidRDefault="00153D24" w:rsidP="00153D24">
      <w:pPr>
        <w:spacing w:before="120" w:after="120"/>
        <w:jc w:val="both"/>
        <w:rPr>
          <w:rFonts w:ascii="Calibri" w:hAnsi="Calibri"/>
          <w:sz w:val="18"/>
          <w:szCs w:val="18"/>
        </w:rPr>
      </w:pPr>
      <w:r>
        <w:rPr>
          <w:rFonts w:ascii="Calibri" w:hAnsi="Calibri"/>
          <w:sz w:val="18"/>
          <w:szCs w:val="18"/>
        </w:rPr>
        <w:t xml:space="preserve">  </w:t>
      </w:r>
      <w:r w:rsidRPr="00946D28">
        <w:rPr>
          <w:rFonts w:ascii="Calibri" w:hAnsi="Calibri"/>
          <w:sz w:val="18"/>
          <w:szCs w:val="18"/>
        </w:rPr>
        <w:t>После отчетной даты 31.12.202</w:t>
      </w:r>
      <w:r>
        <w:rPr>
          <w:rFonts w:ascii="Calibri" w:hAnsi="Calibri"/>
          <w:sz w:val="18"/>
          <w:szCs w:val="18"/>
        </w:rPr>
        <w:t xml:space="preserve">4 </w:t>
      </w:r>
      <w:r w:rsidRPr="00946D28">
        <w:rPr>
          <w:rFonts w:ascii="Calibri" w:hAnsi="Calibri"/>
          <w:sz w:val="18"/>
          <w:szCs w:val="18"/>
        </w:rPr>
        <w:t xml:space="preserve">на деятельность Общества как отдельного хозяйствующего экономического субъекта продолжает оказывать влияние комплекс факторов экономического и геополитического характера, связанных с введением санкций и ограничений в отношении Российской Федерации и ее экономических субъектов отдельными государствами и их объединениями, меры, принимаемые в Российской Федерации в ответ на внешнее </w:t>
      </w:r>
      <w:proofErr w:type="spellStart"/>
      <w:r w:rsidRPr="00946D28">
        <w:rPr>
          <w:rFonts w:ascii="Calibri" w:hAnsi="Calibri"/>
          <w:sz w:val="18"/>
          <w:szCs w:val="18"/>
        </w:rPr>
        <w:t>санкционное</w:t>
      </w:r>
      <w:proofErr w:type="spellEnd"/>
      <w:r w:rsidRPr="00946D28">
        <w:rPr>
          <w:rFonts w:ascii="Calibri" w:hAnsi="Calibri"/>
          <w:sz w:val="18"/>
          <w:szCs w:val="18"/>
        </w:rPr>
        <w:t xml:space="preserve"> давление</w:t>
      </w:r>
      <w:r>
        <w:rPr>
          <w:rFonts w:ascii="Calibri" w:hAnsi="Calibri"/>
          <w:sz w:val="18"/>
          <w:szCs w:val="18"/>
        </w:rPr>
        <w:t>.</w:t>
      </w:r>
    </w:p>
    <w:p w14:paraId="567EB522" w14:textId="77777777" w:rsidR="00153D24" w:rsidRDefault="00153D24" w:rsidP="00153D24">
      <w:pPr>
        <w:spacing w:before="120" w:after="120"/>
        <w:jc w:val="both"/>
        <w:rPr>
          <w:rFonts w:ascii="Calibri" w:hAnsi="Calibri"/>
          <w:sz w:val="18"/>
          <w:szCs w:val="18"/>
        </w:rPr>
      </w:pPr>
      <w:r w:rsidRPr="00A70930">
        <w:rPr>
          <w:rFonts w:ascii="Calibri" w:hAnsi="Calibri"/>
          <w:sz w:val="18"/>
          <w:szCs w:val="18"/>
        </w:rPr>
        <w:t xml:space="preserve">В 2024 году рост экономики </w:t>
      </w:r>
      <w:r>
        <w:rPr>
          <w:rFonts w:ascii="Calibri" w:hAnsi="Calibri"/>
          <w:sz w:val="18"/>
          <w:szCs w:val="18"/>
        </w:rPr>
        <w:t xml:space="preserve">России </w:t>
      </w:r>
      <w:r w:rsidRPr="00A70930">
        <w:rPr>
          <w:rFonts w:ascii="Calibri" w:hAnsi="Calibri"/>
          <w:sz w:val="18"/>
          <w:szCs w:val="18"/>
        </w:rPr>
        <w:t>продолжился, но более низкими темпами по сравнению с предыдущим годом.</w:t>
      </w:r>
      <w:r>
        <w:rPr>
          <w:rFonts w:ascii="Calibri" w:hAnsi="Calibri"/>
          <w:sz w:val="18"/>
          <w:szCs w:val="18"/>
        </w:rPr>
        <w:t xml:space="preserve"> </w:t>
      </w:r>
      <w:r w:rsidRPr="00A70930">
        <w:rPr>
          <w:rFonts w:ascii="Calibri" w:hAnsi="Calibri"/>
          <w:sz w:val="18"/>
          <w:szCs w:val="18"/>
        </w:rPr>
        <w:t>Основной рост наблюдался в сфере розничной и оптовой торговли, обрабатывающей промышленности, а также в общественном питании и услугах населению. Однако, в добывающей промышленности отмечалась стагнация в связи с возможным влиянием санкций, а также с решением российского правительства по сокращению добычи нефти. Помимо этого, замедлились темпы роста в строительстве. Кроме того, снизилась доля внешней торговли, выросла роль потребления и государственных инвестиций.</w:t>
      </w:r>
    </w:p>
    <w:p w14:paraId="55F7CBFE" w14:textId="77777777" w:rsidR="00153D24" w:rsidRDefault="00153D24" w:rsidP="00153D24">
      <w:pPr>
        <w:spacing w:before="120" w:after="120"/>
        <w:jc w:val="both"/>
        <w:rPr>
          <w:rFonts w:ascii="Calibri" w:hAnsi="Calibri"/>
          <w:sz w:val="18"/>
          <w:szCs w:val="18"/>
        </w:rPr>
      </w:pPr>
      <w:r>
        <w:rPr>
          <w:rFonts w:ascii="Calibri" w:hAnsi="Calibri"/>
          <w:sz w:val="18"/>
          <w:szCs w:val="18"/>
        </w:rPr>
        <w:t xml:space="preserve"> </w:t>
      </w:r>
      <w:r w:rsidRPr="00065A81">
        <w:rPr>
          <w:rFonts w:ascii="Calibri" w:hAnsi="Calibri"/>
          <w:sz w:val="18"/>
          <w:szCs w:val="18"/>
        </w:rPr>
        <w:t>В 2024 году наблюдалось увеличение уровня инфляции, что привело к ужесточению денежно-кредитной политики.</w:t>
      </w:r>
      <w:r>
        <w:rPr>
          <w:rFonts w:ascii="Calibri" w:hAnsi="Calibri"/>
          <w:sz w:val="18"/>
          <w:szCs w:val="18"/>
        </w:rPr>
        <w:t xml:space="preserve"> </w:t>
      </w:r>
      <w:r w:rsidRPr="00065A81">
        <w:rPr>
          <w:rFonts w:ascii="Calibri" w:hAnsi="Calibri"/>
          <w:sz w:val="18"/>
          <w:szCs w:val="18"/>
        </w:rPr>
        <w:t>На протяжении 2024 года курс рубля колебался в диапазоне 83-110 рублей за 1 доллар США.</w:t>
      </w:r>
      <w:r>
        <w:rPr>
          <w:rFonts w:ascii="Calibri" w:hAnsi="Calibri"/>
          <w:sz w:val="18"/>
          <w:szCs w:val="18"/>
        </w:rPr>
        <w:t xml:space="preserve"> </w:t>
      </w:r>
      <w:r w:rsidRPr="00065A81">
        <w:rPr>
          <w:rFonts w:ascii="Calibri" w:hAnsi="Calibri"/>
          <w:sz w:val="18"/>
          <w:szCs w:val="18"/>
        </w:rPr>
        <w:t>Также остается неопределенность относительно ожиданий будущего развития российской экономики.</w:t>
      </w:r>
    </w:p>
    <w:p w14:paraId="1E59A5AB" w14:textId="77777777" w:rsidR="00153D24" w:rsidRPr="00A70930" w:rsidRDefault="00153D24" w:rsidP="00153D24">
      <w:pPr>
        <w:spacing w:before="120" w:after="120"/>
        <w:jc w:val="both"/>
        <w:rPr>
          <w:rFonts w:ascii="Calibri" w:hAnsi="Calibri"/>
          <w:sz w:val="18"/>
          <w:szCs w:val="18"/>
        </w:rPr>
      </w:pPr>
      <w:r w:rsidRPr="00065A81">
        <w:rPr>
          <w:rFonts w:ascii="Calibri" w:hAnsi="Calibri"/>
          <w:sz w:val="18"/>
          <w:szCs w:val="18"/>
        </w:rPr>
        <w:t xml:space="preserve">Руководство </w:t>
      </w:r>
      <w:proofErr w:type="gramStart"/>
      <w:r>
        <w:rPr>
          <w:rFonts w:ascii="Calibri" w:hAnsi="Calibri"/>
          <w:sz w:val="18"/>
          <w:szCs w:val="18"/>
        </w:rPr>
        <w:t xml:space="preserve">Предприятия </w:t>
      </w:r>
      <w:r w:rsidRPr="00065A81">
        <w:rPr>
          <w:rFonts w:ascii="Calibri" w:hAnsi="Calibri"/>
          <w:sz w:val="18"/>
          <w:szCs w:val="18"/>
        </w:rPr>
        <w:t xml:space="preserve"> следит</w:t>
      </w:r>
      <w:proofErr w:type="gramEnd"/>
      <w:r w:rsidRPr="00065A81">
        <w:rPr>
          <w:rFonts w:ascii="Calibri" w:hAnsi="Calibri"/>
          <w:sz w:val="18"/>
          <w:szCs w:val="18"/>
        </w:rPr>
        <w:t xml:space="preserve"> за текущими изменениями в экономической и политической ситуации и принимает меры, которые оно считает необходимыми для поддержания устойчивости и развития</w:t>
      </w:r>
      <w:r>
        <w:rPr>
          <w:rFonts w:ascii="Calibri" w:hAnsi="Calibri"/>
          <w:sz w:val="18"/>
          <w:szCs w:val="18"/>
        </w:rPr>
        <w:t xml:space="preserve"> Предприятия</w:t>
      </w:r>
      <w:r w:rsidRPr="00065A81">
        <w:rPr>
          <w:rFonts w:ascii="Calibri" w:hAnsi="Calibri"/>
          <w:sz w:val="18"/>
          <w:szCs w:val="18"/>
        </w:rPr>
        <w:t xml:space="preserve"> в ближайшем будущем. </w:t>
      </w:r>
      <w:r w:rsidRPr="00946D28">
        <w:rPr>
          <w:rFonts w:ascii="Calibri" w:hAnsi="Calibri"/>
          <w:sz w:val="18"/>
          <w:szCs w:val="18"/>
        </w:rPr>
        <w:t xml:space="preserve"> </w:t>
      </w:r>
      <w:r>
        <w:rPr>
          <w:rFonts w:ascii="Calibri" w:hAnsi="Calibri"/>
          <w:sz w:val="18"/>
          <w:szCs w:val="18"/>
        </w:rPr>
        <w:t xml:space="preserve"> </w:t>
      </w:r>
    </w:p>
    <w:p w14:paraId="70355527" w14:textId="77777777" w:rsidR="00153D24" w:rsidRDefault="00153D24" w:rsidP="00153D24">
      <w:pPr>
        <w:spacing w:before="120" w:after="120"/>
        <w:jc w:val="both"/>
        <w:rPr>
          <w:rFonts w:ascii="Calibri" w:hAnsi="Calibri"/>
          <w:sz w:val="18"/>
          <w:szCs w:val="18"/>
        </w:rPr>
      </w:pPr>
      <w:r>
        <w:rPr>
          <w:rFonts w:ascii="Calibri" w:hAnsi="Calibri"/>
          <w:sz w:val="18"/>
          <w:szCs w:val="18"/>
        </w:rPr>
        <w:t xml:space="preserve"> </w:t>
      </w:r>
      <w:r w:rsidRPr="00946D28">
        <w:rPr>
          <w:rFonts w:ascii="Calibri" w:hAnsi="Calibri"/>
          <w:sz w:val="18"/>
          <w:szCs w:val="18"/>
        </w:rPr>
        <w:t>________________________</w:t>
      </w:r>
    </w:p>
    <w:p w14:paraId="4910B6AC" w14:textId="77777777" w:rsidR="00153D24" w:rsidRPr="000C2FBC" w:rsidRDefault="00153D24" w:rsidP="00153D24">
      <w:pPr>
        <w:spacing w:before="120" w:after="120"/>
        <w:rPr>
          <w:sz w:val="18"/>
          <w:szCs w:val="18"/>
        </w:rPr>
      </w:pPr>
      <w:r w:rsidRPr="003B2793">
        <w:rPr>
          <w:rFonts w:ascii="Calibri" w:hAnsi="Calibri"/>
          <w:sz w:val="18"/>
          <w:szCs w:val="18"/>
        </w:rPr>
        <w:t xml:space="preserve">Финансовая отчетность Предприятия за год, закончившийся </w:t>
      </w:r>
      <w:proofErr w:type="gramStart"/>
      <w:r w:rsidRPr="003B2793">
        <w:rPr>
          <w:rFonts w:ascii="Calibri" w:hAnsi="Calibri"/>
          <w:sz w:val="18"/>
          <w:szCs w:val="18"/>
        </w:rPr>
        <w:t>31.12.2024  утверждена</w:t>
      </w:r>
      <w:proofErr w:type="gramEnd"/>
      <w:r w:rsidRPr="003B2793">
        <w:rPr>
          <w:rFonts w:ascii="Calibri" w:hAnsi="Calibri"/>
          <w:sz w:val="18"/>
          <w:szCs w:val="18"/>
        </w:rPr>
        <w:t xml:space="preserve"> руководством </w:t>
      </w:r>
      <w:r w:rsidRPr="003B2793">
        <w:rPr>
          <w:sz w:val="18"/>
          <w:szCs w:val="18"/>
        </w:rPr>
        <w:t>09 апреля 2025  года.</w:t>
      </w:r>
    </w:p>
    <w:tbl>
      <w:tblPr>
        <w:tblW w:w="9180" w:type="dxa"/>
        <w:tblInd w:w="108" w:type="dxa"/>
        <w:tblLook w:val="04A0" w:firstRow="1" w:lastRow="0" w:firstColumn="1" w:lastColumn="0" w:noHBand="0" w:noVBand="1"/>
      </w:tblPr>
      <w:tblGrid>
        <w:gridCol w:w="3400"/>
        <w:gridCol w:w="2837"/>
        <w:gridCol w:w="2943"/>
      </w:tblGrid>
      <w:tr w:rsidR="00153D24" w:rsidRPr="00A250ED" w14:paraId="599EE52D" w14:textId="77777777" w:rsidTr="00153D24">
        <w:trPr>
          <w:trHeight w:val="525"/>
        </w:trPr>
        <w:tc>
          <w:tcPr>
            <w:tcW w:w="3400" w:type="dxa"/>
            <w:tcBorders>
              <w:top w:val="nil"/>
              <w:left w:val="nil"/>
              <w:bottom w:val="nil"/>
              <w:right w:val="nil"/>
            </w:tcBorders>
            <w:shd w:val="clear" w:color="auto" w:fill="auto"/>
            <w:noWrap/>
            <w:vAlign w:val="bottom"/>
            <w:hideMark/>
          </w:tcPr>
          <w:p w14:paraId="213CC7EB" w14:textId="77777777" w:rsidR="00153D24" w:rsidRPr="00A250ED" w:rsidRDefault="00153D24" w:rsidP="00153D24">
            <w:pPr>
              <w:rPr>
                <w:color w:val="000000"/>
                <w:sz w:val="18"/>
                <w:szCs w:val="18"/>
              </w:rPr>
            </w:pPr>
            <w:r>
              <w:rPr>
                <w:color w:val="000000"/>
                <w:sz w:val="18"/>
                <w:szCs w:val="18"/>
              </w:rPr>
              <w:t>Руководитель</w:t>
            </w:r>
          </w:p>
        </w:tc>
        <w:tc>
          <w:tcPr>
            <w:tcW w:w="2837" w:type="dxa"/>
            <w:tcBorders>
              <w:top w:val="nil"/>
              <w:left w:val="nil"/>
              <w:bottom w:val="single" w:sz="4" w:space="0" w:color="auto"/>
              <w:right w:val="nil"/>
            </w:tcBorders>
            <w:shd w:val="clear" w:color="auto" w:fill="auto"/>
            <w:noWrap/>
            <w:vAlign w:val="bottom"/>
          </w:tcPr>
          <w:p w14:paraId="33CE3746" w14:textId="77777777" w:rsidR="00153D24" w:rsidRPr="00A250ED" w:rsidRDefault="00153D24" w:rsidP="00153D24">
            <w:pPr>
              <w:rPr>
                <w:color w:val="000000"/>
                <w:sz w:val="20"/>
                <w:szCs w:val="20"/>
              </w:rPr>
            </w:pPr>
          </w:p>
        </w:tc>
        <w:tc>
          <w:tcPr>
            <w:tcW w:w="2943" w:type="dxa"/>
            <w:tcBorders>
              <w:top w:val="nil"/>
              <w:left w:val="nil"/>
              <w:bottom w:val="nil"/>
              <w:right w:val="nil"/>
            </w:tcBorders>
            <w:shd w:val="clear" w:color="auto" w:fill="auto"/>
            <w:noWrap/>
            <w:vAlign w:val="bottom"/>
            <w:hideMark/>
          </w:tcPr>
          <w:p w14:paraId="092B350D" w14:textId="77777777" w:rsidR="00153D24" w:rsidRPr="00A250ED" w:rsidRDefault="00153D24" w:rsidP="00153D24">
            <w:pPr>
              <w:rPr>
                <w:color w:val="000000"/>
                <w:sz w:val="20"/>
                <w:szCs w:val="20"/>
              </w:rPr>
            </w:pPr>
            <w:r w:rsidRPr="00A250ED">
              <w:rPr>
                <w:color w:val="000000"/>
                <w:sz w:val="20"/>
                <w:szCs w:val="20"/>
              </w:rPr>
              <w:t> </w:t>
            </w:r>
            <w:r>
              <w:rPr>
                <w:color w:val="000000"/>
                <w:sz w:val="20"/>
                <w:szCs w:val="20"/>
              </w:rPr>
              <w:t xml:space="preserve"> Кунина Олеся Викторовна</w:t>
            </w:r>
          </w:p>
        </w:tc>
      </w:tr>
      <w:tr w:rsidR="00153D24" w:rsidRPr="00A250ED" w14:paraId="172AA4D1" w14:textId="77777777" w:rsidTr="00153D24">
        <w:trPr>
          <w:trHeight w:val="525"/>
        </w:trPr>
        <w:tc>
          <w:tcPr>
            <w:tcW w:w="3400" w:type="dxa"/>
            <w:tcBorders>
              <w:top w:val="nil"/>
              <w:left w:val="nil"/>
              <w:bottom w:val="nil"/>
              <w:right w:val="nil"/>
            </w:tcBorders>
            <w:shd w:val="clear" w:color="auto" w:fill="auto"/>
            <w:noWrap/>
            <w:vAlign w:val="bottom"/>
            <w:hideMark/>
          </w:tcPr>
          <w:p w14:paraId="3FCAC4B1" w14:textId="77777777" w:rsidR="00153D24" w:rsidRDefault="00153D24" w:rsidP="00153D24">
            <w:pPr>
              <w:rPr>
                <w:color w:val="000000"/>
                <w:sz w:val="18"/>
                <w:szCs w:val="18"/>
              </w:rPr>
            </w:pPr>
          </w:p>
          <w:p w14:paraId="60E88FDE" w14:textId="77777777" w:rsidR="00153D24" w:rsidRDefault="00153D24" w:rsidP="00153D24">
            <w:pPr>
              <w:rPr>
                <w:color w:val="000000"/>
                <w:sz w:val="18"/>
                <w:szCs w:val="18"/>
              </w:rPr>
            </w:pPr>
          </w:p>
          <w:p w14:paraId="54E4221F" w14:textId="77777777" w:rsidR="00153D24" w:rsidRDefault="00153D24" w:rsidP="00153D24">
            <w:pPr>
              <w:rPr>
                <w:color w:val="000000"/>
                <w:sz w:val="18"/>
                <w:szCs w:val="18"/>
              </w:rPr>
            </w:pPr>
          </w:p>
          <w:p w14:paraId="4EFDDD5F" w14:textId="77777777" w:rsidR="00153D24" w:rsidRPr="00A250ED" w:rsidRDefault="00153D24" w:rsidP="00153D24">
            <w:pPr>
              <w:rPr>
                <w:color w:val="000000"/>
                <w:sz w:val="18"/>
                <w:szCs w:val="18"/>
              </w:rPr>
            </w:pPr>
            <w:r w:rsidRPr="00A250ED">
              <w:rPr>
                <w:color w:val="000000"/>
                <w:sz w:val="18"/>
                <w:szCs w:val="18"/>
              </w:rPr>
              <w:t>Главный бухгалтер</w:t>
            </w:r>
          </w:p>
        </w:tc>
        <w:tc>
          <w:tcPr>
            <w:tcW w:w="2837" w:type="dxa"/>
            <w:tcBorders>
              <w:top w:val="nil"/>
              <w:left w:val="nil"/>
              <w:bottom w:val="single" w:sz="4" w:space="0" w:color="auto"/>
              <w:right w:val="nil"/>
            </w:tcBorders>
            <w:shd w:val="clear" w:color="auto" w:fill="auto"/>
            <w:noWrap/>
            <w:vAlign w:val="bottom"/>
          </w:tcPr>
          <w:p w14:paraId="7C2264BE" w14:textId="77777777" w:rsidR="00153D24" w:rsidRPr="00A250ED" w:rsidRDefault="00153D24" w:rsidP="00153D24">
            <w:pPr>
              <w:rPr>
                <w:color w:val="000000"/>
                <w:sz w:val="20"/>
                <w:szCs w:val="20"/>
              </w:rPr>
            </w:pPr>
          </w:p>
        </w:tc>
        <w:tc>
          <w:tcPr>
            <w:tcW w:w="2943" w:type="dxa"/>
            <w:tcBorders>
              <w:top w:val="nil"/>
              <w:left w:val="nil"/>
              <w:bottom w:val="nil"/>
              <w:right w:val="nil"/>
            </w:tcBorders>
            <w:shd w:val="clear" w:color="auto" w:fill="auto"/>
            <w:noWrap/>
            <w:vAlign w:val="bottom"/>
            <w:hideMark/>
          </w:tcPr>
          <w:p w14:paraId="4E7FC80E" w14:textId="77777777" w:rsidR="00153D24" w:rsidRPr="00A250ED" w:rsidRDefault="00153D24" w:rsidP="00153D24">
            <w:pPr>
              <w:rPr>
                <w:color w:val="000000"/>
                <w:sz w:val="20"/>
                <w:szCs w:val="20"/>
              </w:rPr>
            </w:pPr>
            <w:r w:rsidRPr="00A250ED">
              <w:rPr>
                <w:color w:val="000000"/>
                <w:sz w:val="20"/>
                <w:szCs w:val="20"/>
              </w:rPr>
              <w:t> </w:t>
            </w:r>
            <w:r>
              <w:rPr>
                <w:color w:val="000000"/>
                <w:sz w:val="20"/>
                <w:szCs w:val="20"/>
              </w:rPr>
              <w:t>Чумакова Наталья Валерьевна</w:t>
            </w:r>
          </w:p>
        </w:tc>
      </w:tr>
    </w:tbl>
    <w:bookmarkEnd w:id="13"/>
    <w:p w14:paraId="5A01B6B2" w14:textId="77777777" w:rsidR="00153D24" w:rsidRDefault="00153D24" w:rsidP="00153D24">
      <w:pPr>
        <w:rPr>
          <w:rFonts w:ascii="Calibri" w:hAnsi="Calibri"/>
          <w:b/>
          <w:bCs/>
          <w:sz w:val="18"/>
          <w:szCs w:val="18"/>
        </w:rPr>
      </w:pPr>
      <w:r>
        <w:rPr>
          <w:rFonts w:ascii="Calibri" w:hAnsi="Calibri"/>
          <w:b/>
          <w:bCs/>
          <w:sz w:val="18"/>
          <w:szCs w:val="18"/>
        </w:rPr>
        <w:t xml:space="preserve"> </w:t>
      </w:r>
    </w:p>
    <w:p w14:paraId="3263E79E" w14:textId="0BEC020A" w:rsidR="00F70069" w:rsidRPr="00FF4136" w:rsidRDefault="00F70069" w:rsidP="00153D24">
      <w:pPr>
        <w:rPr>
          <w:sz w:val="20"/>
          <w:szCs w:val="20"/>
        </w:rPr>
      </w:pPr>
    </w:p>
    <w:sectPr w:rsidR="00F70069" w:rsidRPr="00FF4136" w:rsidSect="00153D24">
      <w:headerReference w:type="default" r:id="rId11"/>
      <w:footerReference w:type="default" r:id="rId12"/>
      <w:headerReference w:type="first" r:id="rId13"/>
      <w:footerReference w:type="first" r:id="rId14"/>
      <w:pgSz w:w="11906" w:h="16838" w:code="9"/>
      <w:pgMar w:top="1134" w:right="567" w:bottom="1021" w:left="1134"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EC535" w14:textId="77777777" w:rsidR="00DB3CCA" w:rsidRDefault="00DB3CCA">
      <w:r>
        <w:separator/>
      </w:r>
    </w:p>
  </w:endnote>
  <w:endnote w:type="continuationSeparator" w:id="0">
    <w:p w14:paraId="6BBE826A" w14:textId="77777777" w:rsidR="00DB3CCA" w:rsidRDefault="00DB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charset w:val="CC"/>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E8CB7" w14:textId="7D6589EC" w:rsidR="00153D24" w:rsidRPr="007B5F84" w:rsidRDefault="00153D24">
    <w:pPr>
      <w:pStyle w:val="a5"/>
      <w:jc w:val="right"/>
      <w:rPr>
        <w:sz w:val="20"/>
        <w:szCs w:val="20"/>
      </w:rPr>
    </w:pPr>
    <w:r w:rsidRPr="007B5F84">
      <w:rPr>
        <w:sz w:val="20"/>
        <w:szCs w:val="20"/>
      </w:rPr>
      <w:fldChar w:fldCharType="begin"/>
    </w:r>
    <w:r w:rsidRPr="007B5F84">
      <w:rPr>
        <w:sz w:val="20"/>
        <w:szCs w:val="20"/>
      </w:rPr>
      <w:instrText>PAGE   \* MERGEFORMAT</w:instrText>
    </w:r>
    <w:r w:rsidRPr="007B5F84">
      <w:rPr>
        <w:sz w:val="20"/>
        <w:szCs w:val="20"/>
      </w:rPr>
      <w:fldChar w:fldCharType="separate"/>
    </w:r>
    <w:r w:rsidR="006016EA">
      <w:rPr>
        <w:noProof/>
        <w:sz w:val="20"/>
        <w:szCs w:val="20"/>
      </w:rPr>
      <w:t>4</w:t>
    </w:r>
    <w:r w:rsidRPr="007B5F84">
      <w:rPr>
        <w:sz w:val="20"/>
        <w:szCs w:val="20"/>
      </w:rPr>
      <w:fldChar w:fldCharType="end"/>
    </w:r>
  </w:p>
  <w:p w14:paraId="4A4934E7" w14:textId="77777777" w:rsidR="00153D24" w:rsidRDefault="00153D2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073247"/>
      <w:docPartObj>
        <w:docPartGallery w:val="Page Numbers (Bottom of Page)"/>
        <w:docPartUnique/>
      </w:docPartObj>
    </w:sdtPr>
    <w:sdtEndPr/>
    <w:sdtContent>
      <w:p w14:paraId="662D2127" w14:textId="00A81611" w:rsidR="00153D24" w:rsidRDefault="00153D24">
        <w:pPr>
          <w:pStyle w:val="a5"/>
          <w:jc w:val="right"/>
        </w:pPr>
        <w:r w:rsidRPr="00F05588">
          <w:rPr>
            <w:sz w:val="16"/>
            <w:szCs w:val="16"/>
          </w:rPr>
          <w:fldChar w:fldCharType="begin"/>
        </w:r>
        <w:r w:rsidRPr="00F05588">
          <w:rPr>
            <w:sz w:val="16"/>
            <w:szCs w:val="16"/>
          </w:rPr>
          <w:instrText>PAGE   \* MERGEFORMAT</w:instrText>
        </w:r>
        <w:r w:rsidRPr="00F05588">
          <w:rPr>
            <w:sz w:val="16"/>
            <w:szCs w:val="16"/>
          </w:rPr>
          <w:fldChar w:fldCharType="separate"/>
        </w:r>
        <w:r w:rsidR="003F2C25">
          <w:rPr>
            <w:noProof/>
            <w:sz w:val="16"/>
            <w:szCs w:val="16"/>
          </w:rPr>
          <w:t>30</w:t>
        </w:r>
        <w:r w:rsidRPr="00F05588">
          <w:rPr>
            <w:sz w:val="16"/>
            <w:szCs w:val="16"/>
          </w:rPr>
          <w:fldChar w:fldCharType="end"/>
        </w:r>
      </w:p>
    </w:sdtContent>
  </w:sdt>
  <w:p w14:paraId="6C5DB1DA" w14:textId="77777777" w:rsidR="00153D24" w:rsidRDefault="00153D2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7F134" w14:textId="77777777" w:rsidR="00153D24" w:rsidRPr="006C6713" w:rsidRDefault="00153D24" w:rsidP="00153D24">
    <w:pPr>
      <w:pStyle w:val="a5"/>
      <w:jc w:val="right"/>
      <w:rPr>
        <w:sz w:val="16"/>
        <w:szCs w:val="16"/>
      </w:rPr>
    </w:pPr>
    <w:r w:rsidRPr="006C6713">
      <w:rPr>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64896" w14:textId="77777777" w:rsidR="00DB3CCA" w:rsidRDefault="00DB3CCA">
      <w:r>
        <w:separator/>
      </w:r>
    </w:p>
  </w:footnote>
  <w:footnote w:type="continuationSeparator" w:id="0">
    <w:p w14:paraId="79074DE0" w14:textId="77777777" w:rsidR="00DB3CCA" w:rsidRDefault="00DB3CCA">
      <w:r>
        <w:continuationSeparator/>
      </w:r>
    </w:p>
  </w:footnote>
  <w:footnote w:id="1">
    <w:p w14:paraId="53F69BFC" w14:textId="0836E9A3" w:rsidR="00153D24" w:rsidRPr="000662AF" w:rsidRDefault="00153D24" w:rsidP="009220B5">
      <w:pPr>
        <w:pStyle w:val="ab"/>
        <w:rPr>
          <w:sz w:val="19"/>
          <w:szCs w:val="19"/>
        </w:rPr>
      </w:pPr>
      <w:r w:rsidRPr="000662AF">
        <w:rPr>
          <w:rStyle w:val="ad"/>
          <w:sz w:val="19"/>
          <w:szCs w:val="19"/>
        </w:rPr>
        <w:footnoteRef/>
      </w:r>
      <w:r w:rsidRPr="000662AF">
        <w:rPr>
          <w:sz w:val="19"/>
          <w:szCs w:val="19"/>
        </w:rPr>
        <w:t xml:space="preserve"> Далее –</w:t>
      </w:r>
      <w:r w:rsidRPr="000662AF">
        <w:rPr>
          <w:rFonts w:eastAsia="Calibri"/>
          <w:sz w:val="19"/>
          <w:szCs w:val="19"/>
        </w:rPr>
        <w:t xml:space="preserve"> ООО «</w:t>
      </w:r>
      <w:r>
        <w:rPr>
          <w:rFonts w:eastAsia="Calibri"/>
          <w:sz w:val="19"/>
          <w:szCs w:val="19"/>
        </w:rPr>
        <w:t>Эссет Менеджмент</w:t>
      </w:r>
      <w:r w:rsidRPr="000662AF">
        <w:rPr>
          <w:rFonts w:eastAsia="Calibri"/>
          <w:sz w:val="19"/>
          <w:szCs w:val="19"/>
        </w:rPr>
        <w:t xml:space="preserve">», Общество, </w:t>
      </w:r>
      <w:proofErr w:type="spellStart"/>
      <w:r w:rsidRPr="000662AF">
        <w:rPr>
          <w:sz w:val="19"/>
          <w:szCs w:val="19"/>
        </w:rPr>
        <w:t>некредитная</w:t>
      </w:r>
      <w:proofErr w:type="spellEnd"/>
      <w:r w:rsidRPr="000662AF">
        <w:rPr>
          <w:sz w:val="19"/>
          <w:szCs w:val="19"/>
        </w:rPr>
        <w:t xml:space="preserve"> финансовая организация</w:t>
      </w:r>
      <w:r w:rsidRPr="000662AF">
        <w:rPr>
          <w:rFonts w:eastAsia="Calibri"/>
          <w:sz w:val="19"/>
          <w:szCs w:val="19"/>
        </w:rPr>
        <w:t xml:space="preserve">, </w:t>
      </w:r>
      <w:proofErr w:type="spellStart"/>
      <w:r w:rsidRPr="000662AF">
        <w:rPr>
          <w:rFonts w:eastAsia="Calibri"/>
          <w:sz w:val="19"/>
          <w:szCs w:val="19"/>
        </w:rPr>
        <w:t>аудируемое</w:t>
      </w:r>
      <w:proofErr w:type="spellEnd"/>
      <w:r w:rsidRPr="000662AF">
        <w:rPr>
          <w:rFonts w:eastAsia="Calibri"/>
          <w:sz w:val="19"/>
          <w:szCs w:val="19"/>
        </w:rPr>
        <w:t xml:space="preserve"> лицо</w:t>
      </w:r>
      <w:r w:rsidRPr="000662AF">
        <w:rPr>
          <w:sz w:val="19"/>
          <w:szCs w:val="19"/>
        </w:rPr>
        <w:t>.</w:t>
      </w:r>
    </w:p>
  </w:footnote>
  <w:footnote w:id="2">
    <w:p w14:paraId="36CAFDEC" w14:textId="77777777" w:rsidR="00153D24" w:rsidRDefault="00153D24" w:rsidP="00D535C1">
      <w:pPr>
        <w:pStyle w:val="ab"/>
      </w:pPr>
      <w:r w:rsidRPr="000662AF">
        <w:rPr>
          <w:rStyle w:val="ad"/>
          <w:sz w:val="19"/>
          <w:szCs w:val="19"/>
        </w:rPr>
        <w:footnoteRef/>
      </w:r>
      <w:r w:rsidRPr="000662AF">
        <w:rPr>
          <w:sz w:val="19"/>
          <w:szCs w:val="19"/>
        </w:rPr>
        <w:t xml:space="preserve"> Далее – МСА.</w:t>
      </w:r>
    </w:p>
  </w:footnote>
  <w:footnote w:id="3">
    <w:p w14:paraId="247C1C61" w14:textId="77777777" w:rsidR="00153D24" w:rsidRPr="0022400D" w:rsidRDefault="00153D24">
      <w:pPr>
        <w:pStyle w:val="ab"/>
        <w:rPr>
          <w:sz w:val="19"/>
          <w:szCs w:val="19"/>
        </w:rPr>
      </w:pPr>
      <w:r w:rsidRPr="0022400D">
        <w:rPr>
          <w:rStyle w:val="ad"/>
          <w:sz w:val="19"/>
          <w:szCs w:val="19"/>
        </w:rPr>
        <w:footnoteRef/>
      </w:r>
      <w:r w:rsidRPr="0022400D">
        <w:rPr>
          <w:sz w:val="19"/>
          <w:szCs w:val="19"/>
        </w:rPr>
        <w:t xml:space="preserve"> Далее </w:t>
      </w:r>
      <w:r w:rsidRPr="0022400D">
        <w:rPr>
          <w:color w:val="000000"/>
          <w:sz w:val="19"/>
          <w:szCs w:val="19"/>
        </w:rPr>
        <w:t>– Руководство.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60A89" w14:textId="69E5F1EC" w:rsidR="00153D24" w:rsidRDefault="00153D24" w:rsidP="00176A94">
    <w:bookmarkStart w:id="9" w:name="_Hlk176501025"/>
    <w:r>
      <w:rPr>
        <w:noProof/>
      </w:rPr>
      <w:drawing>
        <wp:anchor distT="0" distB="0" distL="114300" distR="114300" simplePos="0" relativeHeight="251659264" behindDoc="0" locked="0" layoutInCell="1" allowOverlap="1" wp14:anchorId="357ECBC5" wp14:editId="5C5C0C1F">
          <wp:simplePos x="0" y="0"/>
          <wp:positionH relativeFrom="column">
            <wp:posOffset>0</wp:posOffset>
          </wp:positionH>
          <wp:positionV relativeFrom="paragraph">
            <wp:posOffset>0</wp:posOffset>
          </wp:positionV>
          <wp:extent cx="2770505" cy="686435"/>
          <wp:effectExtent l="0" t="0" r="0" b="0"/>
          <wp:wrapNone/>
          <wp:docPr id="11" name="Рисунок 11" descr="Колантиту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лантитул.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0505" cy="68643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9"/>
  </w:p>
  <w:p w14:paraId="7B9F0122" w14:textId="77777777" w:rsidR="00153D24" w:rsidRDefault="00153D24">
    <w:pPr>
      <w:pStyle w:val="a3"/>
    </w:pPr>
  </w:p>
  <w:p w14:paraId="1DFB6D9D" w14:textId="77777777" w:rsidR="00153D24" w:rsidRDefault="00153D24">
    <w:pPr>
      <w:pStyle w:val="a3"/>
    </w:pPr>
  </w:p>
  <w:p w14:paraId="51A8E80A" w14:textId="77777777" w:rsidR="00153D24" w:rsidRDefault="00153D24">
    <w:pPr>
      <w:pStyle w:val="a3"/>
    </w:pPr>
  </w:p>
  <w:p w14:paraId="57DAB6D3" w14:textId="77777777" w:rsidR="00153D24" w:rsidRDefault="00153D2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B9E24" w14:textId="77777777" w:rsidR="00153D24" w:rsidRPr="00951964" w:rsidRDefault="00153D24" w:rsidP="00946E94">
    <w:pPr>
      <w:pStyle w:val="a3"/>
      <w:tabs>
        <w:tab w:val="clear" w:pos="9355"/>
        <w:tab w:val="right" w:pos="9356"/>
      </w:tabs>
      <w:spacing w:before="60"/>
      <w:ind w:left="7088" w:right="423"/>
      <w:jc w:val="both"/>
      <w:rPr>
        <w:b/>
        <w:color w:val="09337D"/>
        <w:spacing w:val="38"/>
        <w:sz w:val="17"/>
        <w:szCs w:val="17"/>
      </w:rPr>
    </w:pPr>
    <w:r w:rsidRPr="00951964">
      <w:rPr>
        <w:noProof/>
        <w:spacing w:val="38"/>
        <w:sz w:val="17"/>
        <w:szCs w:val="17"/>
      </w:rPr>
      <w:drawing>
        <wp:anchor distT="0" distB="0" distL="114300" distR="114300" simplePos="0" relativeHeight="251657216" behindDoc="1" locked="0" layoutInCell="1" allowOverlap="1" wp14:anchorId="6024E8E5" wp14:editId="03078E9C">
          <wp:simplePos x="0" y="0"/>
          <wp:positionH relativeFrom="column">
            <wp:posOffset>-222885</wp:posOffset>
          </wp:positionH>
          <wp:positionV relativeFrom="paragraph">
            <wp:posOffset>-67310</wp:posOffset>
          </wp:positionV>
          <wp:extent cx="6515100" cy="942975"/>
          <wp:effectExtent l="0" t="0" r="0" b="0"/>
          <wp:wrapNone/>
          <wp:docPr id="12" name="Рисунок 12"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1510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1964">
      <w:rPr>
        <w:b/>
        <w:color w:val="09337D"/>
        <w:spacing w:val="38"/>
        <w:sz w:val="17"/>
        <w:szCs w:val="17"/>
      </w:rPr>
      <w:t>(</w:t>
    </w:r>
    <w:r w:rsidRPr="00831ACE">
      <w:rPr>
        <w:b/>
        <w:color w:val="09337D"/>
        <w:spacing w:val="44"/>
        <w:sz w:val="17"/>
        <w:szCs w:val="17"/>
      </w:rPr>
      <w:t>916) 184-39-64</w:t>
    </w:r>
  </w:p>
  <w:p w14:paraId="3FEEA990" w14:textId="77777777" w:rsidR="00153D24" w:rsidRPr="00831ACE" w:rsidRDefault="00153D24" w:rsidP="00946E94">
    <w:pPr>
      <w:pStyle w:val="a3"/>
      <w:tabs>
        <w:tab w:val="clear" w:pos="9355"/>
        <w:tab w:val="right" w:pos="9356"/>
      </w:tabs>
      <w:ind w:left="7088" w:right="423"/>
      <w:jc w:val="both"/>
      <w:rPr>
        <w:b/>
        <w:color w:val="09337D"/>
        <w:spacing w:val="44"/>
        <w:sz w:val="17"/>
        <w:szCs w:val="17"/>
      </w:rPr>
    </w:pPr>
    <w:r w:rsidRPr="00951964">
      <w:rPr>
        <w:b/>
        <w:color w:val="09337D"/>
        <w:spacing w:val="38"/>
        <w:sz w:val="17"/>
        <w:szCs w:val="17"/>
      </w:rPr>
      <w:t>(</w:t>
    </w:r>
    <w:r w:rsidRPr="00831ACE">
      <w:rPr>
        <w:b/>
        <w:color w:val="09337D"/>
        <w:spacing w:val="44"/>
        <w:sz w:val="17"/>
        <w:szCs w:val="17"/>
      </w:rPr>
      <w:t>903) 724-88-30</w:t>
    </w:r>
  </w:p>
  <w:p w14:paraId="41EBD506" w14:textId="77777777" w:rsidR="00153D24" w:rsidRPr="00831ACE" w:rsidRDefault="00153D24" w:rsidP="00946E94">
    <w:pPr>
      <w:pStyle w:val="a3"/>
      <w:tabs>
        <w:tab w:val="clear" w:pos="9355"/>
        <w:tab w:val="right" w:pos="9356"/>
      </w:tabs>
      <w:ind w:left="7088" w:right="423"/>
      <w:jc w:val="both"/>
      <w:rPr>
        <w:b/>
        <w:color w:val="09337D"/>
        <w:spacing w:val="44"/>
        <w:sz w:val="17"/>
        <w:szCs w:val="17"/>
      </w:rPr>
    </w:pPr>
    <w:r w:rsidRPr="00951964">
      <w:rPr>
        <w:b/>
        <w:color w:val="09337D"/>
        <w:spacing w:val="38"/>
        <w:sz w:val="17"/>
        <w:szCs w:val="17"/>
      </w:rPr>
      <w:t>(</w:t>
    </w:r>
    <w:r w:rsidRPr="00831ACE">
      <w:rPr>
        <w:b/>
        <w:color w:val="09337D"/>
        <w:spacing w:val="44"/>
        <w:sz w:val="17"/>
        <w:szCs w:val="17"/>
      </w:rPr>
      <w:t>499) 924-71-77</w:t>
    </w:r>
  </w:p>
  <w:p w14:paraId="0F582D9C" w14:textId="77777777" w:rsidR="00153D24" w:rsidRPr="00A2158A" w:rsidRDefault="00153D24" w:rsidP="00946E94">
    <w:pPr>
      <w:pStyle w:val="a3"/>
      <w:tabs>
        <w:tab w:val="clear" w:pos="9355"/>
        <w:tab w:val="right" w:pos="9356"/>
      </w:tabs>
      <w:ind w:left="7088" w:right="423"/>
      <w:jc w:val="both"/>
      <w:rPr>
        <w:b/>
        <w:color w:val="09337D"/>
        <w:spacing w:val="22"/>
        <w:sz w:val="17"/>
        <w:szCs w:val="17"/>
      </w:rPr>
    </w:pPr>
    <w:r w:rsidRPr="00A2158A">
      <w:rPr>
        <w:b/>
        <w:color w:val="09337D"/>
        <w:spacing w:val="22"/>
        <w:sz w:val="17"/>
        <w:szCs w:val="17"/>
        <w:lang w:val="en-US"/>
      </w:rPr>
      <w:t>www</w:t>
    </w:r>
    <w:r w:rsidRPr="00A2158A">
      <w:rPr>
        <w:b/>
        <w:color w:val="09337D"/>
        <w:spacing w:val="22"/>
        <w:sz w:val="17"/>
        <w:szCs w:val="17"/>
      </w:rPr>
      <w:t>.</w:t>
    </w:r>
    <w:proofErr w:type="spellStart"/>
    <w:r w:rsidRPr="00A2158A">
      <w:rPr>
        <w:b/>
        <w:color w:val="09337D"/>
        <w:spacing w:val="22"/>
        <w:sz w:val="17"/>
        <w:szCs w:val="17"/>
        <w:lang w:val="en-US"/>
      </w:rPr>
      <w:t>rian</w:t>
    </w:r>
    <w:proofErr w:type="spellEnd"/>
    <w:r w:rsidRPr="00A2158A">
      <w:rPr>
        <w:b/>
        <w:color w:val="09337D"/>
        <w:spacing w:val="22"/>
        <w:sz w:val="17"/>
        <w:szCs w:val="17"/>
      </w:rPr>
      <w:t>-</w:t>
    </w:r>
    <w:r w:rsidRPr="00A2158A">
      <w:rPr>
        <w:b/>
        <w:color w:val="09337D"/>
        <w:spacing w:val="22"/>
        <w:sz w:val="17"/>
        <w:szCs w:val="17"/>
        <w:lang w:val="en-US"/>
      </w:rPr>
      <w:t>audit</w:t>
    </w:r>
    <w:r w:rsidRPr="00A2158A">
      <w:rPr>
        <w:b/>
        <w:color w:val="09337D"/>
        <w:spacing w:val="22"/>
        <w:sz w:val="17"/>
        <w:szCs w:val="17"/>
      </w:rPr>
      <w:t>.</w:t>
    </w:r>
    <w:proofErr w:type="spellStart"/>
    <w:r w:rsidRPr="00A2158A">
      <w:rPr>
        <w:b/>
        <w:color w:val="09337D"/>
        <w:spacing w:val="22"/>
        <w:sz w:val="17"/>
        <w:szCs w:val="17"/>
        <w:lang w:val="en-US"/>
      </w:rPr>
      <w:t>ru</w:t>
    </w:r>
    <w:proofErr w:type="spellEnd"/>
  </w:p>
  <w:p w14:paraId="44DA78C3" w14:textId="77777777" w:rsidR="00153D24" w:rsidRPr="00951964" w:rsidRDefault="00153D24" w:rsidP="006978F1">
    <w:pPr>
      <w:pStyle w:val="a3"/>
      <w:tabs>
        <w:tab w:val="clear" w:pos="9355"/>
        <w:tab w:val="right" w:pos="9540"/>
      </w:tabs>
      <w:spacing w:before="80"/>
      <w:ind w:left="181" w:right="-187"/>
      <w:rPr>
        <w:b/>
        <w:color w:val="09337D"/>
        <w:sz w:val="8"/>
        <w:szCs w:val="8"/>
      </w:rPr>
    </w:pPr>
  </w:p>
  <w:p w14:paraId="0C57A86F" w14:textId="16F91E59" w:rsidR="00153D24" w:rsidRPr="0096617B" w:rsidRDefault="00153D24" w:rsidP="00946E94">
    <w:pPr>
      <w:pStyle w:val="a3"/>
      <w:tabs>
        <w:tab w:val="clear" w:pos="9355"/>
        <w:tab w:val="right" w:pos="9540"/>
      </w:tabs>
      <w:spacing w:before="80"/>
      <w:ind w:left="709" w:right="-187"/>
      <w:rPr>
        <w:b/>
        <w:color w:val="09337D"/>
        <w:sz w:val="21"/>
        <w:szCs w:val="21"/>
      </w:rPr>
    </w:pPr>
    <w:r>
      <w:rPr>
        <w:b/>
        <w:color w:val="09337D"/>
        <w:sz w:val="21"/>
        <w:szCs w:val="21"/>
      </w:rPr>
      <w:t xml:space="preserve"> </w:t>
    </w:r>
    <w:r w:rsidRPr="0096617B">
      <w:rPr>
        <w:b/>
        <w:color w:val="09337D"/>
        <w:sz w:val="21"/>
        <w:szCs w:val="21"/>
      </w:rPr>
      <w:t>1</w:t>
    </w:r>
    <w:r>
      <w:rPr>
        <w:b/>
        <w:color w:val="09337D"/>
        <w:sz w:val="21"/>
        <w:szCs w:val="21"/>
      </w:rPr>
      <w:t>27642</w:t>
    </w:r>
    <w:r w:rsidRPr="0096617B">
      <w:rPr>
        <w:b/>
        <w:color w:val="09337D"/>
        <w:sz w:val="21"/>
        <w:szCs w:val="21"/>
      </w:rPr>
      <w:t xml:space="preserve">, г. Москва, </w:t>
    </w:r>
    <w:r>
      <w:rPr>
        <w:b/>
        <w:color w:val="09337D"/>
        <w:sz w:val="21"/>
        <w:szCs w:val="21"/>
      </w:rPr>
      <w:t>проезд Дежнёва</w:t>
    </w:r>
    <w:r w:rsidRPr="0096617B">
      <w:rPr>
        <w:b/>
        <w:color w:val="09337D"/>
        <w:sz w:val="21"/>
        <w:szCs w:val="21"/>
      </w:rPr>
      <w:t>, д. 1</w:t>
    </w:r>
    <w:r>
      <w:rPr>
        <w:b/>
        <w:color w:val="09337D"/>
        <w:sz w:val="21"/>
        <w:szCs w:val="21"/>
      </w:rPr>
      <w:tab/>
      <w:t xml:space="preserve"> </w:t>
    </w:r>
    <w:r w:rsidRPr="0096617B">
      <w:rPr>
        <w:b/>
        <w:color w:val="09337D"/>
        <w:sz w:val="21"/>
        <w:szCs w:val="21"/>
      </w:rPr>
      <w:t>ИНН</w:t>
    </w:r>
    <w:r>
      <w:rPr>
        <w:b/>
        <w:color w:val="09337D"/>
        <w:sz w:val="21"/>
        <w:szCs w:val="21"/>
      </w:rPr>
      <w:t xml:space="preserve"> </w:t>
    </w:r>
    <w:r w:rsidRPr="0096617B">
      <w:rPr>
        <w:b/>
        <w:color w:val="09337D"/>
        <w:sz w:val="21"/>
        <w:szCs w:val="21"/>
      </w:rPr>
      <w:t>7709426578</w:t>
    </w:r>
    <w:r>
      <w:rPr>
        <w:b/>
        <w:color w:val="09337D"/>
        <w:sz w:val="21"/>
        <w:szCs w:val="21"/>
      </w:rPr>
      <w:t xml:space="preserve"> </w:t>
    </w:r>
    <w:r w:rsidRPr="0096617B">
      <w:rPr>
        <w:b/>
        <w:color w:val="09337D"/>
        <w:sz w:val="21"/>
        <w:szCs w:val="21"/>
      </w:rPr>
      <w:t>ОРНЗ</w:t>
    </w:r>
    <w:r>
      <w:rPr>
        <w:b/>
        <w:color w:val="09337D"/>
        <w:sz w:val="21"/>
        <w:szCs w:val="21"/>
      </w:rPr>
      <w:t xml:space="preserve"> 12006049162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AC387" w14:textId="77777777" w:rsidR="00153D24" w:rsidRDefault="00153D24" w:rsidP="00153D24">
    <w:pPr>
      <w:pStyle w:val="a3"/>
      <w:rPr>
        <w:i/>
        <w:sz w:val="12"/>
        <w:szCs w:val="18"/>
      </w:rPr>
    </w:pPr>
    <w:r>
      <w:rPr>
        <w:i/>
        <w:sz w:val="12"/>
        <w:szCs w:val="18"/>
      </w:rPr>
      <w:t>Финансовая отчетность</w:t>
    </w:r>
  </w:p>
  <w:p w14:paraId="13BBC4FF" w14:textId="77777777" w:rsidR="00153D24" w:rsidRDefault="00153D24" w:rsidP="00153D24">
    <w:pPr>
      <w:pStyle w:val="a3"/>
      <w:rPr>
        <w:i/>
        <w:sz w:val="12"/>
        <w:szCs w:val="18"/>
      </w:rPr>
    </w:pPr>
    <w:r>
      <w:rPr>
        <w:i/>
        <w:sz w:val="12"/>
        <w:szCs w:val="18"/>
      </w:rPr>
      <w:t>ООО «Эссет Менеджмент» за год,</w:t>
    </w:r>
  </w:p>
  <w:p w14:paraId="258131E5" w14:textId="77777777" w:rsidR="00153D24" w:rsidRDefault="00153D24" w:rsidP="00153D24">
    <w:pPr>
      <w:pStyle w:val="a3"/>
      <w:rPr>
        <w:i/>
        <w:sz w:val="12"/>
        <w:szCs w:val="18"/>
      </w:rPr>
    </w:pPr>
    <w:r>
      <w:rPr>
        <w:i/>
        <w:sz w:val="12"/>
        <w:szCs w:val="18"/>
      </w:rPr>
      <w:t>окончившийся 31.12.2024</w:t>
    </w:r>
  </w:p>
  <w:p w14:paraId="6863EE10" w14:textId="77777777" w:rsidR="00153D24" w:rsidRPr="000560BA" w:rsidRDefault="00153D24" w:rsidP="00153D24">
    <w:pPr>
      <w:pStyle w:val="a3"/>
      <w:rPr>
        <w:b/>
        <w:i/>
        <w:sz w:val="12"/>
        <w:szCs w:val="18"/>
      </w:rPr>
    </w:pPr>
    <w:r w:rsidRPr="000560BA">
      <w:rPr>
        <w:i/>
        <w:sz w:val="12"/>
        <w:szCs w:val="18"/>
      </w:rPr>
      <w:t>(в тысячах российских рублей, если не указано иное)</w:t>
    </w:r>
  </w:p>
  <w:p w14:paraId="5CB0CDC7" w14:textId="77777777" w:rsidR="00153D24" w:rsidRPr="002452E0" w:rsidRDefault="00153D24" w:rsidP="00153D24">
    <w:pPr>
      <w:pStyle w:val="a3"/>
      <w:tabs>
        <w:tab w:val="clear" w:pos="4677"/>
        <w:tab w:val="clear" w:pos="9355"/>
        <w:tab w:val="left" w:pos="2901"/>
      </w:tabs>
      <w:rPr>
        <w:sz w:val="18"/>
        <w:szCs w:val="18"/>
      </w:rPr>
    </w:pPr>
    <w:r w:rsidRPr="002452E0">
      <w:rPr>
        <w:sz w:val="18"/>
        <w:szCs w:val="18"/>
      </w:rPr>
      <w:tab/>
    </w:r>
  </w:p>
  <w:p w14:paraId="05D32FB3" w14:textId="77777777" w:rsidR="00153D24" w:rsidRPr="002452E0" w:rsidRDefault="00153D24">
    <w:pPr>
      <w:pStyle w:val="a3"/>
      <w:rPr>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9274B" w14:textId="77777777" w:rsidR="00153D24" w:rsidRPr="00503832" w:rsidRDefault="00153D24">
    <w:pPr>
      <w:pStyle w:val="a3"/>
      <w:rPr>
        <w:i/>
        <w:sz w:val="16"/>
        <w:szCs w:val="16"/>
      </w:rPr>
    </w:pPr>
    <w:r w:rsidRPr="00503832">
      <w:rPr>
        <w:i/>
        <w:sz w:val="16"/>
        <w:szCs w:val="16"/>
      </w:rPr>
      <w:t>Неконсолидированная финансовая отчетность</w:t>
    </w:r>
  </w:p>
  <w:p w14:paraId="78B51E57" w14:textId="77777777" w:rsidR="00153D24" w:rsidRPr="00503832" w:rsidRDefault="00153D24">
    <w:pPr>
      <w:pStyle w:val="a3"/>
      <w:rPr>
        <w:i/>
        <w:sz w:val="16"/>
        <w:szCs w:val="16"/>
      </w:rPr>
    </w:pPr>
    <w:r w:rsidRPr="00503832">
      <w:rPr>
        <w:i/>
        <w:sz w:val="16"/>
        <w:szCs w:val="16"/>
      </w:rPr>
      <w:t>ООО «Эссет Менеджмент»</w:t>
    </w:r>
  </w:p>
  <w:p w14:paraId="5759F55A" w14:textId="77777777" w:rsidR="00153D24" w:rsidRPr="00503832" w:rsidRDefault="00153D24">
    <w:pPr>
      <w:pStyle w:val="a3"/>
      <w:rPr>
        <w:i/>
        <w:sz w:val="16"/>
        <w:szCs w:val="16"/>
      </w:rPr>
    </w:pPr>
    <w:r w:rsidRPr="00503832">
      <w:rPr>
        <w:i/>
        <w:sz w:val="16"/>
        <w:szCs w:val="16"/>
      </w:rPr>
      <w:t>За год, закончившийся 31.12.2018 года</w:t>
    </w:r>
  </w:p>
  <w:p w14:paraId="31266061" w14:textId="77777777" w:rsidR="00153D24" w:rsidRPr="00503832" w:rsidRDefault="00153D24">
    <w:pPr>
      <w:pStyle w:val="a3"/>
      <w:rPr>
        <w:i/>
        <w:sz w:val="16"/>
        <w:szCs w:val="16"/>
      </w:rPr>
    </w:pPr>
    <w:r w:rsidRPr="00503832">
      <w:rPr>
        <w:i/>
        <w:sz w:val="16"/>
        <w:szCs w:val="16"/>
      </w:rPr>
      <w:t>(в тысячах российских рублей, если не указано иное)</w:t>
    </w:r>
  </w:p>
  <w:p w14:paraId="284C252F" w14:textId="77777777" w:rsidR="00153D24" w:rsidRDefault="00153D2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6B80"/>
    <w:multiLevelType w:val="hybridMultilevel"/>
    <w:tmpl w:val="083E71F8"/>
    <w:lvl w:ilvl="0" w:tplc="53EAC15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004B9"/>
    <w:multiLevelType w:val="hybridMultilevel"/>
    <w:tmpl w:val="CCEC1DDE"/>
    <w:lvl w:ilvl="0" w:tplc="04581AF4">
      <w:start w:val="1"/>
      <w:numFmt w:val="bullet"/>
      <w:lvlText w:val=""/>
      <w:lvlJc w:val="left"/>
      <w:pPr>
        <w:ind w:left="1287" w:hanging="360"/>
      </w:pPr>
      <w:rPr>
        <w:rFonts w:ascii="Symbol" w:hAnsi="Symbol" w:hint="default"/>
        <w:sz w:val="1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C15819"/>
    <w:multiLevelType w:val="hybridMultilevel"/>
    <w:tmpl w:val="9F3C3014"/>
    <w:lvl w:ilvl="0" w:tplc="7090A15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88181D"/>
    <w:multiLevelType w:val="hybridMultilevel"/>
    <w:tmpl w:val="77CAE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3C4D06"/>
    <w:multiLevelType w:val="hybridMultilevel"/>
    <w:tmpl w:val="8FD6A2FE"/>
    <w:lvl w:ilvl="0" w:tplc="C0A6405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5347D0"/>
    <w:multiLevelType w:val="hybridMultilevel"/>
    <w:tmpl w:val="51BCE936"/>
    <w:lvl w:ilvl="0" w:tplc="5F025C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7F5287"/>
    <w:multiLevelType w:val="hybridMultilevel"/>
    <w:tmpl w:val="77C07576"/>
    <w:lvl w:ilvl="0" w:tplc="F00CBA2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AC34B9"/>
    <w:multiLevelType w:val="hybridMultilevel"/>
    <w:tmpl w:val="A07A0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F419B1"/>
    <w:multiLevelType w:val="hybridMultilevel"/>
    <w:tmpl w:val="8A6CD7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6A3E69"/>
    <w:multiLevelType w:val="hybridMultilevel"/>
    <w:tmpl w:val="FE186240"/>
    <w:lvl w:ilvl="0" w:tplc="8C1ED07E">
      <w:start w:val="1"/>
      <w:numFmt w:val="decimal"/>
      <w:lvlText w:val="%1."/>
      <w:lvlJc w:val="left"/>
      <w:pPr>
        <w:ind w:left="107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176FC0"/>
    <w:multiLevelType w:val="hybridMultilevel"/>
    <w:tmpl w:val="7DB2A5F8"/>
    <w:lvl w:ilvl="0" w:tplc="B9EE8114">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474B24"/>
    <w:multiLevelType w:val="hybridMultilevel"/>
    <w:tmpl w:val="B53E7EDA"/>
    <w:lvl w:ilvl="0" w:tplc="751402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F570E7"/>
    <w:multiLevelType w:val="hybridMultilevel"/>
    <w:tmpl w:val="53E27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3452CC"/>
    <w:multiLevelType w:val="hybridMultilevel"/>
    <w:tmpl w:val="4822A2FA"/>
    <w:lvl w:ilvl="0" w:tplc="F188ACC6">
      <w:start w:val="3"/>
      <w:numFmt w:val="bullet"/>
      <w:lvlText w:val=""/>
      <w:lvlJc w:val="left"/>
      <w:pPr>
        <w:ind w:left="1440" w:hanging="360"/>
      </w:pPr>
      <w:rPr>
        <w:rFonts w:ascii="Symbol" w:eastAsiaTheme="minorHAnsi" w:hAnsi="Symbol" w:cstheme="minorBid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9B53C7D"/>
    <w:multiLevelType w:val="hybridMultilevel"/>
    <w:tmpl w:val="1C7299B0"/>
    <w:lvl w:ilvl="0" w:tplc="2882767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562B08"/>
    <w:multiLevelType w:val="hybridMultilevel"/>
    <w:tmpl w:val="1B2A6AE0"/>
    <w:lvl w:ilvl="0" w:tplc="0262B50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D61CD1"/>
    <w:multiLevelType w:val="hybridMultilevel"/>
    <w:tmpl w:val="DC66B4CE"/>
    <w:lvl w:ilvl="0" w:tplc="F188ACC6">
      <w:start w:val="3"/>
      <w:numFmt w:val="bullet"/>
      <w:lvlText w:val=""/>
      <w:lvlJc w:val="left"/>
      <w:pPr>
        <w:ind w:left="502"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ECC11B9"/>
    <w:multiLevelType w:val="hybridMultilevel"/>
    <w:tmpl w:val="885E0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DE5904"/>
    <w:multiLevelType w:val="hybridMultilevel"/>
    <w:tmpl w:val="BF7EF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2C165C"/>
    <w:multiLevelType w:val="hybridMultilevel"/>
    <w:tmpl w:val="10D61E5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7574C7"/>
    <w:multiLevelType w:val="hybridMultilevel"/>
    <w:tmpl w:val="99249A3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39BB7EEF"/>
    <w:multiLevelType w:val="hybridMultilevel"/>
    <w:tmpl w:val="DFA8EA6C"/>
    <w:lvl w:ilvl="0" w:tplc="4D24C6B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5D3BC9"/>
    <w:multiLevelType w:val="hybridMultilevel"/>
    <w:tmpl w:val="C152F08E"/>
    <w:lvl w:ilvl="0" w:tplc="04090007">
      <w:start w:val="1"/>
      <w:numFmt w:val="bullet"/>
      <w:lvlText w:val=""/>
      <w:lvlJc w:val="left"/>
      <w:pPr>
        <w:tabs>
          <w:tab w:val="num" w:pos="720"/>
        </w:tabs>
        <w:ind w:left="720" w:hanging="360"/>
      </w:pPr>
      <w:rPr>
        <w:rFonts w:ascii="Symbol" w:hAnsi="Symbol" w:hint="default"/>
      </w:rPr>
    </w:lvl>
    <w:lvl w:ilvl="1" w:tplc="0E38EA5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C33EA6"/>
    <w:multiLevelType w:val="hybridMultilevel"/>
    <w:tmpl w:val="45F430FC"/>
    <w:lvl w:ilvl="0" w:tplc="57CE0806">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422450"/>
    <w:multiLevelType w:val="hybridMultilevel"/>
    <w:tmpl w:val="E8F22CAE"/>
    <w:lvl w:ilvl="0" w:tplc="500C4D7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990601"/>
    <w:multiLevelType w:val="hybridMultilevel"/>
    <w:tmpl w:val="FE3CE7A0"/>
    <w:lvl w:ilvl="0" w:tplc="B498A29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A87363"/>
    <w:multiLevelType w:val="hybridMultilevel"/>
    <w:tmpl w:val="DB18C588"/>
    <w:lvl w:ilvl="0" w:tplc="041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253BD4"/>
    <w:multiLevelType w:val="hybridMultilevel"/>
    <w:tmpl w:val="4D9A9CF0"/>
    <w:lvl w:ilvl="0" w:tplc="462A4C8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1A9031C"/>
    <w:multiLevelType w:val="hybridMultilevel"/>
    <w:tmpl w:val="474ED6EA"/>
    <w:lvl w:ilvl="0" w:tplc="790A168C">
      <w:start w:val="1"/>
      <w:numFmt w:val="low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E9416C"/>
    <w:multiLevelType w:val="hybridMultilevel"/>
    <w:tmpl w:val="51BCE936"/>
    <w:lvl w:ilvl="0" w:tplc="04090007">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B94A76"/>
    <w:multiLevelType w:val="hybridMultilevel"/>
    <w:tmpl w:val="B4E40E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6D65FB2"/>
    <w:multiLevelType w:val="multilevel"/>
    <w:tmpl w:val="947E4252"/>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BD233BE"/>
    <w:multiLevelType w:val="hybridMultilevel"/>
    <w:tmpl w:val="E8604378"/>
    <w:lvl w:ilvl="0" w:tplc="78805FA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0817DA"/>
    <w:multiLevelType w:val="hybridMultilevel"/>
    <w:tmpl w:val="7A9E88DC"/>
    <w:lvl w:ilvl="0" w:tplc="02F82FA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CA1C92"/>
    <w:multiLevelType w:val="hybridMultilevel"/>
    <w:tmpl w:val="B720D5A0"/>
    <w:lvl w:ilvl="0" w:tplc="231408E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3E6753"/>
    <w:multiLevelType w:val="hybridMultilevel"/>
    <w:tmpl w:val="566CD09E"/>
    <w:lvl w:ilvl="0" w:tplc="DE54C0B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79307DC"/>
    <w:multiLevelType w:val="hybridMultilevel"/>
    <w:tmpl w:val="83ACDDEE"/>
    <w:lvl w:ilvl="0" w:tplc="F7AE6B4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A09062D"/>
    <w:multiLevelType w:val="hybridMultilevel"/>
    <w:tmpl w:val="2368AD6E"/>
    <w:lvl w:ilvl="0" w:tplc="6D40C408">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607917"/>
    <w:multiLevelType w:val="multilevel"/>
    <w:tmpl w:val="AFA6E430"/>
    <w:lvl w:ilvl="0">
      <w:start w:val="1"/>
      <w:numFmt w:val="decimal"/>
      <w:pStyle w:val="1"/>
      <w:lvlText w:val="%1."/>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E4A29CB"/>
    <w:multiLevelType w:val="hybridMultilevel"/>
    <w:tmpl w:val="7A5210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0"/>
  </w:num>
  <w:num w:numId="3">
    <w:abstractNumId w:val="9"/>
  </w:num>
  <w:num w:numId="4">
    <w:abstractNumId w:val="31"/>
  </w:num>
  <w:num w:numId="5">
    <w:abstractNumId w:val="1"/>
  </w:num>
  <w:num w:numId="6">
    <w:abstractNumId w:val="36"/>
  </w:num>
  <w:num w:numId="7">
    <w:abstractNumId w:val="8"/>
  </w:num>
  <w:num w:numId="8">
    <w:abstractNumId w:val="16"/>
  </w:num>
  <w:num w:numId="9">
    <w:abstractNumId w:val="0"/>
  </w:num>
  <w:num w:numId="10">
    <w:abstractNumId w:val="6"/>
  </w:num>
  <w:num w:numId="11">
    <w:abstractNumId w:val="4"/>
  </w:num>
  <w:num w:numId="12">
    <w:abstractNumId w:val="25"/>
  </w:num>
  <w:num w:numId="13">
    <w:abstractNumId w:val="34"/>
  </w:num>
  <w:num w:numId="14">
    <w:abstractNumId w:val="10"/>
  </w:num>
  <w:num w:numId="15">
    <w:abstractNumId w:val="35"/>
  </w:num>
  <w:num w:numId="16">
    <w:abstractNumId w:val="37"/>
  </w:num>
  <w:num w:numId="17">
    <w:abstractNumId w:val="27"/>
  </w:num>
  <w:num w:numId="18">
    <w:abstractNumId w:val="15"/>
  </w:num>
  <w:num w:numId="19">
    <w:abstractNumId w:val="39"/>
  </w:num>
  <w:num w:numId="20">
    <w:abstractNumId w:val="28"/>
  </w:num>
  <w:num w:numId="21">
    <w:abstractNumId w:val="33"/>
  </w:num>
  <w:num w:numId="22">
    <w:abstractNumId w:val="2"/>
  </w:num>
  <w:num w:numId="23">
    <w:abstractNumId w:val="24"/>
  </w:num>
  <w:num w:numId="24">
    <w:abstractNumId w:val="14"/>
  </w:num>
  <w:num w:numId="25">
    <w:abstractNumId w:val="23"/>
  </w:num>
  <w:num w:numId="26">
    <w:abstractNumId w:val="32"/>
  </w:num>
  <w:num w:numId="27">
    <w:abstractNumId w:val="21"/>
  </w:num>
  <w:num w:numId="28">
    <w:abstractNumId w:val="30"/>
  </w:num>
  <w:num w:numId="29">
    <w:abstractNumId w:val="13"/>
  </w:num>
  <w:num w:numId="30">
    <w:abstractNumId w:val="18"/>
  </w:num>
  <w:num w:numId="31">
    <w:abstractNumId w:val="38"/>
  </w:num>
  <w:num w:numId="32">
    <w:abstractNumId w:val="5"/>
  </w:num>
  <w:num w:numId="33">
    <w:abstractNumId w:val="29"/>
  </w:num>
  <w:num w:numId="34">
    <w:abstractNumId w:val="22"/>
  </w:num>
  <w:num w:numId="35">
    <w:abstractNumId w:val="26"/>
  </w:num>
  <w:num w:numId="36">
    <w:abstractNumId w:val="19"/>
  </w:num>
  <w:num w:numId="37">
    <w:abstractNumId w:val="12"/>
  </w:num>
  <w:num w:numId="38">
    <w:abstractNumId w:val="7"/>
  </w:num>
  <w:num w:numId="39">
    <w:abstractNumId w:val="11"/>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2AA"/>
    <w:rsid w:val="000124FA"/>
    <w:rsid w:val="00032071"/>
    <w:rsid w:val="000457EF"/>
    <w:rsid w:val="00050065"/>
    <w:rsid w:val="000616D1"/>
    <w:rsid w:val="00065610"/>
    <w:rsid w:val="000662AF"/>
    <w:rsid w:val="00073DB0"/>
    <w:rsid w:val="00080892"/>
    <w:rsid w:val="00093885"/>
    <w:rsid w:val="00095506"/>
    <w:rsid w:val="000A482F"/>
    <w:rsid w:val="000B0D96"/>
    <w:rsid w:val="000B435A"/>
    <w:rsid w:val="000C615D"/>
    <w:rsid w:val="000E2276"/>
    <w:rsid w:val="000F5C2A"/>
    <w:rsid w:val="00110839"/>
    <w:rsid w:val="00120BBA"/>
    <w:rsid w:val="00135657"/>
    <w:rsid w:val="00140012"/>
    <w:rsid w:val="0014477A"/>
    <w:rsid w:val="00147E0C"/>
    <w:rsid w:val="00153D24"/>
    <w:rsid w:val="00154B21"/>
    <w:rsid w:val="00156533"/>
    <w:rsid w:val="00175453"/>
    <w:rsid w:val="00176A94"/>
    <w:rsid w:val="00190C6B"/>
    <w:rsid w:val="001A08A1"/>
    <w:rsid w:val="001D0360"/>
    <w:rsid w:val="001D3DD5"/>
    <w:rsid w:val="001D6F89"/>
    <w:rsid w:val="001E380F"/>
    <w:rsid w:val="00206F17"/>
    <w:rsid w:val="002214FC"/>
    <w:rsid w:val="0022400D"/>
    <w:rsid w:val="002361E9"/>
    <w:rsid w:val="0025300D"/>
    <w:rsid w:val="00254EF1"/>
    <w:rsid w:val="00261F69"/>
    <w:rsid w:val="002648BF"/>
    <w:rsid w:val="0028286F"/>
    <w:rsid w:val="00294982"/>
    <w:rsid w:val="002A485E"/>
    <w:rsid w:val="002D4682"/>
    <w:rsid w:val="002D6AE5"/>
    <w:rsid w:val="002F2F89"/>
    <w:rsid w:val="002F4290"/>
    <w:rsid w:val="00304941"/>
    <w:rsid w:val="00312A53"/>
    <w:rsid w:val="003162AA"/>
    <w:rsid w:val="00323E16"/>
    <w:rsid w:val="003277F8"/>
    <w:rsid w:val="00345338"/>
    <w:rsid w:val="00351ADB"/>
    <w:rsid w:val="00356932"/>
    <w:rsid w:val="00372344"/>
    <w:rsid w:val="00375868"/>
    <w:rsid w:val="003765D0"/>
    <w:rsid w:val="003910BC"/>
    <w:rsid w:val="003A0343"/>
    <w:rsid w:val="003C47CD"/>
    <w:rsid w:val="003E0CBE"/>
    <w:rsid w:val="003E2ABF"/>
    <w:rsid w:val="003E4E71"/>
    <w:rsid w:val="003F26C2"/>
    <w:rsid w:val="003F2C25"/>
    <w:rsid w:val="004031AF"/>
    <w:rsid w:val="004201EF"/>
    <w:rsid w:val="004336AF"/>
    <w:rsid w:val="00441704"/>
    <w:rsid w:val="004438C7"/>
    <w:rsid w:val="0045576D"/>
    <w:rsid w:val="0047718E"/>
    <w:rsid w:val="00485D9C"/>
    <w:rsid w:val="0049315E"/>
    <w:rsid w:val="00495617"/>
    <w:rsid w:val="004B05F8"/>
    <w:rsid w:val="004B3561"/>
    <w:rsid w:val="004C0719"/>
    <w:rsid w:val="004E4290"/>
    <w:rsid w:val="004F1883"/>
    <w:rsid w:val="004F427D"/>
    <w:rsid w:val="00512880"/>
    <w:rsid w:val="005261C8"/>
    <w:rsid w:val="005366D1"/>
    <w:rsid w:val="00536EAB"/>
    <w:rsid w:val="00553976"/>
    <w:rsid w:val="00562F01"/>
    <w:rsid w:val="0057450C"/>
    <w:rsid w:val="005746C3"/>
    <w:rsid w:val="00574FAF"/>
    <w:rsid w:val="0058208F"/>
    <w:rsid w:val="00583EFD"/>
    <w:rsid w:val="005A54EC"/>
    <w:rsid w:val="005B3B0E"/>
    <w:rsid w:val="005B3D1D"/>
    <w:rsid w:val="005B77DC"/>
    <w:rsid w:val="005E0A31"/>
    <w:rsid w:val="006016EA"/>
    <w:rsid w:val="006062D2"/>
    <w:rsid w:val="00617E56"/>
    <w:rsid w:val="00630F63"/>
    <w:rsid w:val="006527FF"/>
    <w:rsid w:val="00656862"/>
    <w:rsid w:val="00656C2C"/>
    <w:rsid w:val="006632B0"/>
    <w:rsid w:val="00682CE7"/>
    <w:rsid w:val="00686D40"/>
    <w:rsid w:val="006978F1"/>
    <w:rsid w:val="006A3457"/>
    <w:rsid w:val="006A788C"/>
    <w:rsid w:val="006B14CF"/>
    <w:rsid w:val="006B47A3"/>
    <w:rsid w:val="006D2F21"/>
    <w:rsid w:val="006E2E35"/>
    <w:rsid w:val="006F1E9B"/>
    <w:rsid w:val="006F2C06"/>
    <w:rsid w:val="00702D39"/>
    <w:rsid w:val="00712658"/>
    <w:rsid w:val="00721987"/>
    <w:rsid w:val="00724CBE"/>
    <w:rsid w:val="007324AB"/>
    <w:rsid w:val="00732F5A"/>
    <w:rsid w:val="007403D1"/>
    <w:rsid w:val="007510DD"/>
    <w:rsid w:val="00763128"/>
    <w:rsid w:val="0077074D"/>
    <w:rsid w:val="00772963"/>
    <w:rsid w:val="00777472"/>
    <w:rsid w:val="007919C1"/>
    <w:rsid w:val="007B5F84"/>
    <w:rsid w:val="007B657A"/>
    <w:rsid w:val="007B6F54"/>
    <w:rsid w:val="007B7CAA"/>
    <w:rsid w:val="007C4EC2"/>
    <w:rsid w:val="007D4D3E"/>
    <w:rsid w:val="007F65E8"/>
    <w:rsid w:val="007F7B06"/>
    <w:rsid w:val="008141D3"/>
    <w:rsid w:val="00816A31"/>
    <w:rsid w:val="00825C4F"/>
    <w:rsid w:val="0082786B"/>
    <w:rsid w:val="00830AC6"/>
    <w:rsid w:val="008311F0"/>
    <w:rsid w:val="00831ACE"/>
    <w:rsid w:val="00837F54"/>
    <w:rsid w:val="008556C2"/>
    <w:rsid w:val="00862689"/>
    <w:rsid w:val="008819B8"/>
    <w:rsid w:val="00886A72"/>
    <w:rsid w:val="00895429"/>
    <w:rsid w:val="008B1FF0"/>
    <w:rsid w:val="008B4EB8"/>
    <w:rsid w:val="008C36F7"/>
    <w:rsid w:val="008E311A"/>
    <w:rsid w:val="008E5B57"/>
    <w:rsid w:val="008F66F9"/>
    <w:rsid w:val="00902D79"/>
    <w:rsid w:val="00904C34"/>
    <w:rsid w:val="00907FDB"/>
    <w:rsid w:val="00913F4D"/>
    <w:rsid w:val="00914198"/>
    <w:rsid w:val="0091531A"/>
    <w:rsid w:val="009220B5"/>
    <w:rsid w:val="00925285"/>
    <w:rsid w:val="009279E3"/>
    <w:rsid w:val="00936F65"/>
    <w:rsid w:val="0094034B"/>
    <w:rsid w:val="0094494D"/>
    <w:rsid w:val="00946E94"/>
    <w:rsid w:val="00951964"/>
    <w:rsid w:val="0096617B"/>
    <w:rsid w:val="009747F2"/>
    <w:rsid w:val="0097753A"/>
    <w:rsid w:val="00980FD8"/>
    <w:rsid w:val="00993C9A"/>
    <w:rsid w:val="009B0F4E"/>
    <w:rsid w:val="009B3CEE"/>
    <w:rsid w:val="009B6744"/>
    <w:rsid w:val="009D1396"/>
    <w:rsid w:val="00A024C0"/>
    <w:rsid w:val="00A0311A"/>
    <w:rsid w:val="00A04851"/>
    <w:rsid w:val="00A0534A"/>
    <w:rsid w:val="00A2158A"/>
    <w:rsid w:val="00A4077B"/>
    <w:rsid w:val="00A4689B"/>
    <w:rsid w:val="00A47AAD"/>
    <w:rsid w:val="00A71BD6"/>
    <w:rsid w:val="00A72672"/>
    <w:rsid w:val="00B113E5"/>
    <w:rsid w:val="00B4494B"/>
    <w:rsid w:val="00B51A0E"/>
    <w:rsid w:val="00B633A1"/>
    <w:rsid w:val="00B93DE9"/>
    <w:rsid w:val="00BA48B9"/>
    <w:rsid w:val="00BB5EEF"/>
    <w:rsid w:val="00BC2AAF"/>
    <w:rsid w:val="00BC74AB"/>
    <w:rsid w:val="00BE00DF"/>
    <w:rsid w:val="00BE3189"/>
    <w:rsid w:val="00C01F84"/>
    <w:rsid w:val="00C11AD6"/>
    <w:rsid w:val="00C13F02"/>
    <w:rsid w:val="00C16FFA"/>
    <w:rsid w:val="00C2521D"/>
    <w:rsid w:val="00C314BC"/>
    <w:rsid w:val="00C320F7"/>
    <w:rsid w:val="00C41B51"/>
    <w:rsid w:val="00C53DCE"/>
    <w:rsid w:val="00C743D7"/>
    <w:rsid w:val="00C80A9C"/>
    <w:rsid w:val="00C854FD"/>
    <w:rsid w:val="00CA7886"/>
    <w:rsid w:val="00CC1DAB"/>
    <w:rsid w:val="00CC6E18"/>
    <w:rsid w:val="00D02674"/>
    <w:rsid w:val="00D04101"/>
    <w:rsid w:val="00D17FCC"/>
    <w:rsid w:val="00D52D4C"/>
    <w:rsid w:val="00D535C1"/>
    <w:rsid w:val="00D858C2"/>
    <w:rsid w:val="00D923A8"/>
    <w:rsid w:val="00DB2238"/>
    <w:rsid w:val="00DB3CCA"/>
    <w:rsid w:val="00DC0A91"/>
    <w:rsid w:val="00DC695A"/>
    <w:rsid w:val="00DD0997"/>
    <w:rsid w:val="00DD0B92"/>
    <w:rsid w:val="00DD1531"/>
    <w:rsid w:val="00DD26FC"/>
    <w:rsid w:val="00E002E7"/>
    <w:rsid w:val="00E114C4"/>
    <w:rsid w:val="00E2277A"/>
    <w:rsid w:val="00E31064"/>
    <w:rsid w:val="00E55165"/>
    <w:rsid w:val="00E76283"/>
    <w:rsid w:val="00E81B15"/>
    <w:rsid w:val="00EB68F2"/>
    <w:rsid w:val="00ED47AE"/>
    <w:rsid w:val="00EE2F16"/>
    <w:rsid w:val="00F02FC0"/>
    <w:rsid w:val="00F12035"/>
    <w:rsid w:val="00F13B97"/>
    <w:rsid w:val="00F16D4C"/>
    <w:rsid w:val="00F17B2E"/>
    <w:rsid w:val="00F20E40"/>
    <w:rsid w:val="00F35B47"/>
    <w:rsid w:val="00F65FD6"/>
    <w:rsid w:val="00F70069"/>
    <w:rsid w:val="00F72AE2"/>
    <w:rsid w:val="00F8705C"/>
    <w:rsid w:val="00F975C4"/>
    <w:rsid w:val="00FA1C17"/>
    <w:rsid w:val="00FA23F3"/>
    <w:rsid w:val="00FA555D"/>
    <w:rsid w:val="00FA58C0"/>
    <w:rsid w:val="00FF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A842B1F"/>
  <w15:chartTrackingRefBased/>
  <w15:docId w15:val="{7806C2D2-D86E-4E8C-80AE-4382D7993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153D24"/>
    <w:pPr>
      <w:keepNext/>
      <w:numPr>
        <w:numId w:val="31"/>
      </w:numPr>
      <w:jc w:val="center"/>
      <w:outlineLvl w:val="0"/>
    </w:pPr>
    <w:rPr>
      <w:b/>
      <w:bCs/>
      <w:caps/>
    </w:rPr>
  </w:style>
  <w:style w:type="paragraph" w:styleId="3">
    <w:name w:val="heading 3"/>
    <w:basedOn w:val="a"/>
    <w:next w:val="a"/>
    <w:link w:val="30"/>
    <w:qFormat/>
    <w:rsid w:val="0091531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3D24"/>
    <w:rPr>
      <w:b/>
      <w:bCs/>
      <w:caps/>
      <w:sz w:val="24"/>
      <w:szCs w:val="24"/>
    </w:rPr>
  </w:style>
  <w:style w:type="character" w:customStyle="1" w:styleId="30">
    <w:name w:val="Заголовок 3 Знак"/>
    <w:link w:val="3"/>
    <w:rsid w:val="0091531A"/>
    <w:rPr>
      <w:rFonts w:ascii="Arial" w:hAnsi="Arial" w:cs="Arial"/>
      <w:b/>
      <w:bCs/>
      <w:sz w:val="26"/>
      <w:szCs w:val="26"/>
    </w:rPr>
  </w:style>
  <w:style w:type="paragraph" w:styleId="a3">
    <w:name w:val="header"/>
    <w:basedOn w:val="a"/>
    <w:link w:val="a4"/>
    <w:uiPriority w:val="99"/>
    <w:rsid w:val="003162AA"/>
    <w:pPr>
      <w:tabs>
        <w:tab w:val="center" w:pos="4677"/>
        <w:tab w:val="right" w:pos="9355"/>
      </w:tabs>
    </w:pPr>
  </w:style>
  <w:style w:type="character" w:customStyle="1" w:styleId="a4">
    <w:name w:val="Верхний колонтитул Знак"/>
    <w:basedOn w:val="a0"/>
    <w:link w:val="a3"/>
    <w:uiPriority w:val="99"/>
    <w:rsid w:val="00153D24"/>
    <w:rPr>
      <w:sz w:val="24"/>
      <w:szCs w:val="24"/>
    </w:rPr>
  </w:style>
  <w:style w:type="paragraph" w:styleId="a5">
    <w:name w:val="footer"/>
    <w:basedOn w:val="a"/>
    <w:link w:val="a6"/>
    <w:uiPriority w:val="99"/>
    <w:rsid w:val="003162AA"/>
    <w:pPr>
      <w:tabs>
        <w:tab w:val="center" w:pos="4677"/>
        <w:tab w:val="right" w:pos="9355"/>
      </w:tabs>
    </w:pPr>
  </w:style>
  <w:style w:type="character" w:customStyle="1" w:styleId="a6">
    <w:name w:val="Нижний колонтитул Знак"/>
    <w:link w:val="a5"/>
    <w:uiPriority w:val="99"/>
    <w:rsid w:val="002361E9"/>
    <w:rPr>
      <w:sz w:val="24"/>
      <w:szCs w:val="24"/>
    </w:rPr>
  </w:style>
  <w:style w:type="table" w:styleId="a7">
    <w:name w:val="Table Grid"/>
    <w:basedOn w:val="a1"/>
    <w:uiPriority w:val="59"/>
    <w:rsid w:val="00073D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A0534A"/>
    <w:pPr>
      <w:spacing w:before="100" w:beforeAutospacing="1" w:after="100" w:afterAutospacing="1"/>
    </w:pPr>
  </w:style>
  <w:style w:type="paragraph" w:customStyle="1" w:styleId="ConsPlusTitle">
    <w:name w:val="ConsPlusTitle"/>
    <w:rsid w:val="00495617"/>
    <w:pPr>
      <w:widowControl w:val="0"/>
      <w:autoSpaceDE w:val="0"/>
      <w:autoSpaceDN w:val="0"/>
      <w:adjustRightInd w:val="0"/>
    </w:pPr>
    <w:rPr>
      <w:rFonts w:eastAsia="Calibri"/>
      <w:b/>
      <w:bCs/>
      <w:sz w:val="24"/>
      <w:szCs w:val="24"/>
    </w:rPr>
  </w:style>
  <w:style w:type="paragraph" w:customStyle="1" w:styleId="ConsCell">
    <w:name w:val="ConsCell"/>
    <w:rsid w:val="00495617"/>
    <w:pPr>
      <w:widowControl w:val="0"/>
      <w:autoSpaceDE w:val="0"/>
      <w:autoSpaceDN w:val="0"/>
      <w:adjustRightInd w:val="0"/>
      <w:ind w:right="357"/>
      <w:jc w:val="right"/>
    </w:pPr>
    <w:rPr>
      <w:rFonts w:ascii="Arial" w:eastAsia="Calibri" w:hAnsi="Arial" w:cs="Arial"/>
    </w:rPr>
  </w:style>
  <w:style w:type="paragraph" w:styleId="a9">
    <w:name w:val="List Paragraph"/>
    <w:aliases w:val="Heading Bullet,List1,Абзац маркированнный,UL,Шаг процесса,Table-Normal,RSHB_Table-Normal,Предусловия,Bullet List,FooterText,numbered,Bullet Number,Индексы,Num Bullet 1,List11,List111,List1111,List11111,List111111,Liste1,List2,List1111111,1"/>
    <w:basedOn w:val="a"/>
    <w:link w:val="aa"/>
    <w:uiPriority w:val="34"/>
    <w:qFormat/>
    <w:rsid w:val="0091531A"/>
    <w:pPr>
      <w:spacing w:after="160" w:line="259" w:lineRule="auto"/>
      <w:ind w:left="720"/>
      <w:contextualSpacing/>
    </w:pPr>
    <w:rPr>
      <w:rFonts w:ascii="Calibri" w:eastAsia="Calibri" w:hAnsi="Calibri"/>
      <w:kern w:val="2"/>
      <w:sz w:val="22"/>
      <w:szCs w:val="22"/>
      <w:lang w:eastAsia="en-US"/>
    </w:rPr>
  </w:style>
  <w:style w:type="character" w:customStyle="1" w:styleId="aa">
    <w:name w:val="Абзац списка Знак"/>
    <w:aliases w:val="Heading Bullet Знак,List1 Знак,Абзац маркированнный Знак,UL Знак,Шаг процесса Знак,Table-Normal Знак,RSHB_Table-Normal Знак,Предусловия Знак,Bullet List Знак,FooterText Знак,numbered Знак,Bullet Number Знак,Индексы Знак,List11 Знак"/>
    <w:link w:val="a9"/>
    <w:uiPriority w:val="34"/>
    <w:locked/>
    <w:rsid w:val="0091531A"/>
    <w:rPr>
      <w:rFonts w:ascii="Calibri" w:eastAsia="Calibri" w:hAnsi="Calibri"/>
      <w:kern w:val="2"/>
      <w:sz w:val="22"/>
      <w:szCs w:val="22"/>
      <w:lang w:eastAsia="en-US"/>
    </w:rPr>
  </w:style>
  <w:style w:type="paragraph" w:styleId="ab">
    <w:name w:val="footnote text"/>
    <w:basedOn w:val="a"/>
    <w:link w:val="ac"/>
    <w:uiPriority w:val="99"/>
    <w:semiHidden/>
    <w:unhideWhenUsed/>
    <w:rsid w:val="009220B5"/>
    <w:rPr>
      <w:sz w:val="20"/>
      <w:szCs w:val="20"/>
    </w:rPr>
  </w:style>
  <w:style w:type="character" w:customStyle="1" w:styleId="ac">
    <w:name w:val="Текст сноски Знак"/>
    <w:basedOn w:val="a0"/>
    <w:link w:val="ab"/>
    <w:uiPriority w:val="99"/>
    <w:semiHidden/>
    <w:rsid w:val="009220B5"/>
  </w:style>
  <w:style w:type="character" w:styleId="ad">
    <w:name w:val="footnote reference"/>
    <w:uiPriority w:val="99"/>
    <w:semiHidden/>
    <w:unhideWhenUsed/>
    <w:rsid w:val="009220B5"/>
    <w:rPr>
      <w:vertAlign w:val="superscript"/>
    </w:rPr>
  </w:style>
  <w:style w:type="character" w:styleId="ae">
    <w:name w:val="Hyperlink"/>
    <w:basedOn w:val="a0"/>
    <w:uiPriority w:val="99"/>
    <w:unhideWhenUsed/>
    <w:rsid w:val="00153D24"/>
    <w:rPr>
      <w:color w:val="0563C1" w:themeColor="hyperlink"/>
      <w:u w:val="single"/>
    </w:rPr>
  </w:style>
  <w:style w:type="character" w:customStyle="1" w:styleId="af">
    <w:name w:val="Текст выноски Знак"/>
    <w:basedOn w:val="a0"/>
    <w:link w:val="af0"/>
    <w:uiPriority w:val="99"/>
    <w:semiHidden/>
    <w:rsid w:val="00153D24"/>
    <w:rPr>
      <w:rFonts w:ascii="Tahoma" w:eastAsiaTheme="minorEastAsia" w:hAnsi="Tahoma" w:cs="Tahoma"/>
      <w:sz w:val="16"/>
      <w:szCs w:val="16"/>
    </w:rPr>
  </w:style>
  <w:style w:type="paragraph" w:styleId="af0">
    <w:name w:val="Balloon Text"/>
    <w:basedOn w:val="a"/>
    <w:link w:val="af"/>
    <w:uiPriority w:val="99"/>
    <w:semiHidden/>
    <w:unhideWhenUsed/>
    <w:rsid w:val="00153D24"/>
    <w:rPr>
      <w:rFonts w:ascii="Tahoma" w:eastAsiaTheme="minorEastAsia" w:hAnsi="Tahoma" w:cs="Tahoma"/>
      <w:sz w:val="16"/>
      <w:szCs w:val="16"/>
    </w:rPr>
  </w:style>
  <w:style w:type="paragraph" w:styleId="af1">
    <w:name w:val="No Spacing"/>
    <w:link w:val="af2"/>
    <w:uiPriority w:val="1"/>
    <w:qFormat/>
    <w:rsid w:val="00153D24"/>
    <w:rPr>
      <w:rFonts w:asciiTheme="minorHAnsi" w:eastAsiaTheme="minorEastAsia" w:hAnsiTheme="minorHAnsi" w:cstheme="minorBidi"/>
      <w:sz w:val="22"/>
      <w:szCs w:val="22"/>
    </w:rPr>
  </w:style>
  <w:style w:type="character" w:customStyle="1" w:styleId="af2">
    <w:name w:val="Без интервала Знак"/>
    <w:basedOn w:val="a0"/>
    <w:link w:val="af1"/>
    <w:uiPriority w:val="1"/>
    <w:rsid w:val="00153D24"/>
    <w:rPr>
      <w:rFonts w:asciiTheme="minorHAnsi" w:eastAsiaTheme="minorEastAsia" w:hAnsiTheme="minorHAnsi" w:cstheme="minorBidi"/>
      <w:sz w:val="22"/>
      <w:szCs w:val="22"/>
    </w:rPr>
  </w:style>
  <w:style w:type="paragraph" w:customStyle="1" w:styleId="ConsPlusCell">
    <w:name w:val="ConsPlusCell"/>
    <w:uiPriority w:val="99"/>
    <w:rsid w:val="00153D24"/>
    <w:pPr>
      <w:autoSpaceDE w:val="0"/>
      <w:autoSpaceDN w:val="0"/>
      <w:adjustRightInd w:val="0"/>
    </w:pPr>
    <w:rPr>
      <w:rFonts w:ascii="Calibri" w:eastAsiaTheme="minorEastAsia" w:hAnsi="Calibri" w:cs="Calibri"/>
      <w:sz w:val="18"/>
      <w:szCs w:val="18"/>
    </w:rPr>
  </w:style>
  <w:style w:type="paragraph" w:customStyle="1" w:styleId="ConsNonformat">
    <w:name w:val="ConsNonformat"/>
    <w:rsid w:val="00153D24"/>
    <w:pPr>
      <w:widowControl w:val="0"/>
      <w:autoSpaceDE w:val="0"/>
      <w:autoSpaceDN w:val="0"/>
      <w:adjustRightInd w:val="0"/>
      <w:ind w:right="19772"/>
    </w:pPr>
    <w:rPr>
      <w:rFonts w:ascii="Courier New" w:hAnsi="Courier New" w:cs="Courier New"/>
      <w:sz w:val="16"/>
      <w:szCs w:val="16"/>
    </w:rPr>
  </w:style>
  <w:style w:type="paragraph" w:customStyle="1" w:styleId="ConsPlusNormal">
    <w:name w:val="ConsPlusNormal"/>
    <w:rsid w:val="00153D24"/>
    <w:pPr>
      <w:widowControl w:val="0"/>
      <w:autoSpaceDE w:val="0"/>
      <w:autoSpaceDN w:val="0"/>
      <w:adjustRightInd w:val="0"/>
      <w:ind w:firstLine="720"/>
    </w:pPr>
    <w:rPr>
      <w:rFonts w:ascii="Arial" w:hAnsi="Arial" w:cs="Arial"/>
    </w:rPr>
  </w:style>
  <w:style w:type="paragraph" w:customStyle="1" w:styleId="ABC-paragrahinNotes">
    <w:name w:val="ABC - paragrah in Notes"/>
    <w:link w:val="ABC-paragrahinNotesChar1"/>
    <w:qFormat/>
    <w:rsid w:val="00153D24"/>
    <w:pPr>
      <w:snapToGrid w:val="0"/>
      <w:spacing w:after="240"/>
      <w:jc w:val="both"/>
    </w:pPr>
    <w:rPr>
      <w:rFonts w:ascii="Arial" w:hAnsi="Arial"/>
      <w:lang w:val="en-GB"/>
    </w:rPr>
  </w:style>
  <w:style w:type="character" w:customStyle="1" w:styleId="ABC-paragrahinNotesChar1">
    <w:name w:val="ABC - paragrah in Notes Char1"/>
    <w:link w:val="ABC-paragrahinNotes"/>
    <w:locked/>
    <w:rsid w:val="00153D24"/>
    <w:rPr>
      <w:rFonts w:ascii="Arial" w:hAnsi="Arial"/>
      <w:lang w:val="en-GB"/>
    </w:rPr>
  </w:style>
  <w:style w:type="paragraph" w:styleId="af3">
    <w:name w:val="Body Text"/>
    <w:basedOn w:val="a"/>
    <w:link w:val="af4"/>
    <w:rsid w:val="00153D24"/>
    <w:pPr>
      <w:jc w:val="both"/>
    </w:pPr>
    <w:rPr>
      <w:color w:val="000000"/>
      <w:szCs w:val="20"/>
    </w:rPr>
  </w:style>
  <w:style w:type="character" w:customStyle="1" w:styleId="af4">
    <w:name w:val="Основной текст Знак"/>
    <w:basedOn w:val="a0"/>
    <w:link w:val="af3"/>
    <w:rsid w:val="00153D24"/>
    <w:rPr>
      <w:color w:val="000000"/>
      <w:sz w:val="24"/>
    </w:rPr>
  </w:style>
  <w:style w:type="paragraph" w:styleId="af5">
    <w:name w:val="Body Text Indent"/>
    <w:basedOn w:val="a"/>
    <w:link w:val="af6"/>
    <w:rsid w:val="00153D24"/>
    <w:pPr>
      <w:spacing w:after="120"/>
      <w:ind w:left="283"/>
    </w:pPr>
  </w:style>
  <w:style w:type="character" w:customStyle="1" w:styleId="af6">
    <w:name w:val="Основной текст с отступом Знак"/>
    <w:basedOn w:val="a0"/>
    <w:link w:val="af5"/>
    <w:rsid w:val="00153D24"/>
    <w:rPr>
      <w:sz w:val="24"/>
      <w:szCs w:val="24"/>
    </w:rPr>
  </w:style>
  <w:style w:type="paragraph" w:styleId="2">
    <w:name w:val="Body Text 2"/>
    <w:basedOn w:val="a"/>
    <w:link w:val="20"/>
    <w:rsid w:val="00153D24"/>
    <w:pPr>
      <w:spacing w:after="120" w:line="480" w:lineRule="auto"/>
    </w:pPr>
  </w:style>
  <w:style w:type="character" w:customStyle="1" w:styleId="20">
    <w:name w:val="Основной текст 2 Знак"/>
    <w:basedOn w:val="a0"/>
    <w:link w:val="2"/>
    <w:rsid w:val="00153D24"/>
    <w:rPr>
      <w:sz w:val="24"/>
      <w:szCs w:val="24"/>
    </w:rPr>
  </w:style>
  <w:style w:type="paragraph" w:customStyle="1" w:styleId="Tablenumbers1">
    <w:name w:val="Table numbers1"/>
    <w:rsid w:val="00153D24"/>
    <w:pPr>
      <w:tabs>
        <w:tab w:val="decimal" w:pos="1503"/>
      </w:tabs>
      <w:snapToGrid w:val="0"/>
      <w:ind w:right="-56"/>
    </w:pPr>
    <w:rPr>
      <w:rFonts w:ascii="Arial" w:hAnsi="Arial"/>
      <w:sz w:val="18"/>
      <w:lang w:val="en-GB"/>
    </w:rPr>
  </w:style>
  <w:style w:type="paragraph" w:customStyle="1" w:styleId="af7">
    <w:name w:val="Таблицы (моноширинный)"/>
    <w:basedOn w:val="a"/>
    <w:next w:val="a"/>
    <w:rsid w:val="00153D24"/>
    <w:pPr>
      <w:widowControl w:val="0"/>
      <w:autoSpaceDE w:val="0"/>
      <w:autoSpaceDN w:val="0"/>
      <w:adjustRightInd w:val="0"/>
      <w:jc w:val="both"/>
    </w:pPr>
    <w:rPr>
      <w:rFonts w:ascii="Courier New" w:eastAsia="MS Mincho" w:hAnsi="Courier New" w:cs="Courier New"/>
      <w:sz w:val="20"/>
      <w:szCs w:val="20"/>
      <w:lang w:eastAsia="ja-JP"/>
    </w:rPr>
  </w:style>
  <w:style w:type="paragraph" w:customStyle="1" w:styleId="xl69">
    <w:name w:val="xl69"/>
    <w:basedOn w:val="a"/>
    <w:rsid w:val="00153D24"/>
    <w:pPr>
      <w:spacing w:before="100" w:beforeAutospacing="1" w:after="100" w:afterAutospacing="1"/>
    </w:pPr>
    <w:rPr>
      <w:b/>
      <w:bCs/>
    </w:rPr>
  </w:style>
  <w:style w:type="paragraph" w:customStyle="1" w:styleId="xl70">
    <w:name w:val="xl70"/>
    <w:basedOn w:val="a"/>
    <w:rsid w:val="00153D24"/>
    <w:pPr>
      <w:spacing w:before="100" w:beforeAutospacing="1" w:after="100" w:afterAutospacing="1"/>
      <w:textAlignment w:val="center"/>
    </w:pPr>
    <w:rPr>
      <w:sz w:val="18"/>
      <w:szCs w:val="18"/>
    </w:rPr>
  </w:style>
  <w:style w:type="paragraph" w:customStyle="1" w:styleId="xl71">
    <w:name w:val="xl71"/>
    <w:basedOn w:val="a"/>
    <w:rsid w:val="00153D24"/>
    <w:pPr>
      <w:spacing w:before="100" w:beforeAutospacing="1" w:after="100" w:afterAutospacing="1"/>
      <w:textAlignment w:val="center"/>
    </w:pPr>
    <w:rPr>
      <w:b/>
      <w:bCs/>
      <w:sz w:val="18"/>
      <w:szCs w:val="18"/>
    </w:rPr>
  </w:style>
  <w:style w:type="paragraph" w:customStyle="1" w:styleId="xl72">
    <w:name w:val="xl72"/>
    <w:basedOn w:val="a"/>
    <w:rsid w:val="00153D24"/>
    <w:pPr>
      <w:spacing w:before="100" w:beforeAutospacing="1" w:after="100" w:afterAutospacing="1"/>
    </w:pPr>
    <w:rPr>
      <w:sz w:val="20"/>
      <w:szCs w:val="20"/>
    </w:rPr>
  </w:style>
  <w:style w:type="paragraph" w:customStyle="1" w:styleId="xl73">
    <w:name w:val="xl73"/>
    <w:basedOn w:val="a"/>
    <w:rsid w:val="00153D24"/>
    <w:pPr>
      <w:spacing w:before="100" w:beforeAutospacing="1" w:after="100" w:afterAutospacing="1"/>
      <w:jc w:val="right"/>
      <w:textAlignment w:val="center"/>
    </w:pPr>
    <w:rPr>
      <w:b/>
      <w:bCs/>
      <w:sz w:val="18"/>
      <w:szCs w:val="18"/>
    </w:rPr>
  </w:style>
  <w:style w:type="paragraph" w:customStyle="1" w:styleId="xl74">
    <w:name w:val="xl74"/>
    <w:basedOn w:val="a"/>
    <w:rsid w:val="00153D24"/>
    <w:pPr>
      <w:spacing w:before="100" w:beforeAutospacing="1" w:after="100" w:afterAutospacing="1"/>
      <w:jc w:val="right"/>
      <w:textAlignment w:val="center"/>
    </w:pPr>
    <w:rPr>
      <w:sz w:val="18"/>
      <w:szCs w:val="18"/>
    </w:rPr>
  </w:style>
  <w:style w:type="paragraph" w:customStyle="1" w:styleId="xl75">
    <w:name w:val="xl75"/>
    <w:basedOn w:val="a"/>
    <w:rsid w:val="00153D24"/>
    <w:pPr>
      <w:spacing w:before="100" w:beforeAutospacing="1" w:after="100" w:afterAutospacing="1"/>
      <w:jc w:val="center"/>
      <w:textAlignment w:val="center"/>
    </w:pPr>
    <w:rPr>
      <w:b/>
      <w:bCs/>
      <w:sz w:val="18"/>
      <w:szCs w:val="18"/>
    </w:rPr>
  </w:style>
  <w:style w:type="paragraph" w:customStyle="1" w:styleId="xl76">
    <w:name w:val="xl76"/>
    <w:basedOn w:val="a"/>
    <w:rsid w:val="00153D24"/>
    <w:pPr>
      <w:spacing w:before="100" w:beforeAutospacing="1" w:after="100" w:afterAutospacing="1"/>
      <w:jc w:val="right"/>
      <w:textAlignment w:val="center"/>
    </w:pPr>
    <w:rPr>
      <w:b/>
      <w:bCs/>
      <w:sz w:val="18"/>
      <w:szCs w:val="18"/>
    </w:rPr>
  </w:style>
  <w:style w:type="paragraph" w:customStyle="1" w:styleId="xl77">
    <w:name w:val="xl77"/>
    <w:basedOn w:val="a"/>
    <w:rsid w:val="00153D24"/>
    <w:pPr>
      <w:spacing w:before="100" w:beforeAutospacing="1" w:after="100" w:afterAutospacing="1"/>
      <w:jc w:val="center"/>
      <w:textAlignment w:val="center"/>
    </w:pPr>
    <w:rPr>
      <w:b/>
      <w:bCs/>
      <w:sz w:val="18"/>
      <w:szCs w:val="18"/>
    </w:rPr>
  </w:style>
  <w:style w:type="paragraph" w:customStyle="1" w:styleId="xl78">
    <w:name w:val="xl78"/>
    <w:basedOn w:val="a"/>
    <w:rsid w:val="00153D24"/>
    <w:pPr>
      <w:spacing w:before="100" w:beforeAutospacing="1" w:after="100" w:afterAutospacing="1"/>
    </w:pPr>
  </w:style>
  <w:style w:type="paragraph" w:customStyle="1" w:styleId="xl79">
    <w:name w:val="xl79"/>
    <w:basedOn w:val="a"/>
    <w:rsid w:val="00153D24"/>
    <w:pPr>
      <w:spacing w:before="100" w:beforeAutospacing="1" w:after="100" w:afterAutospacing="1"/>
      <w:jc w:val="right"/>
    </w:pPr>
    <w:rPr>
      <w:sz w:val="16"/>
      <w:szCs w:val="16"/>
    </w:rPr>
  </w:style>
  <w:style w:type="paragraph" w:customStyle="1" w:styleId="xl80">
    <w:name w:val="xl80"/>
    <w:basedOn w:val="a"/>
    <w:rsid w:val="00153D24"/>
    <w:pPr>
      <w:pBdr>
        <w:top w:val="single" w:sz="4" w:space="0" w:color="auto"/>
        <w:bottom w:val="double" w:sz="6" w:space="0" w:color="auto"/>
      </w:pBdr>
      <w:spacing w:before="100" w:beforeAutospacing="1" w:after="100" w:afterAutospacing="1"/>
      <w:jc w:val="right"/>
    </w:pPr>
    <w:rPr>
      <w:b/>
      <w:bCs/>
      <w:sz w:val="16"/>
      <w:szCs w:val="16"/>
    </w:rPr>
  </w:style>
  <w:style w:type="paragraph" w:customStyle="1" w:styleId="xl81">
    <w:name w:val="xl81"/>
    <w:basedOn w:val="a"/>
    <w:rsid w:val="00153D24"/>
    <w:pPr>
      <w:spacing w:before="100" w:beforeAutospacing="1" w:after="100" w:afterAutospacing="1"/>
      <w:jc w:val="right"/>
      <w:textAlignment w:val="center"/>
    </w:pPr>
    <w:rPr>
      <w:b/>
      <w:bCs/>
      <w:sz w:val="18"/>
      <w:szCs w:val="18"/>
    </w:rPr>
  </w:style>
  <w:style w:type="paragraph" w:customStyle="1" w:styleId="xl82">
    <w:name w:val="xl82"/>
    <w:basedOn w:val="a"/>
    <w:rsid w:val="00153D24"/>
    <w:pPr>
      <w:spacing w:before="100" w:beforeAutospacing="1" w:after="100" w:afterAutospacing="1"/>
      <w:textAlignment w:val="center"/>
    </w:pPr>
    <w:rPr>
      <w:b/>
      <w:bCs/>
      <w:sz w:val="18"/>
      <w:szCs w:val="18"/>
    </w:rPr>
  </w:style>
  <w:style w:type="paragraph" w:customStyle="1" w:styleId="Default">
    <w:name w:val="Default"/>
    <w:rsid w:val="00153D24"/>
    <w:pPr>
      <w:autoSpaceDE w:val="0"/>
      <w:autoSpaceDN w:val="0"/>
      <w:adjustRightInd w:val="0"/>
    </w:pPr>
    <w:rPr>
      <w:rFonts w:eastAsia="Calibri"/>
      <w:color w:val="000000"/>
      <w:sz w:val="24"/>
      <w:szCs w:val="24"/>
    </w:rPr>
  </w:style>
  <w:style w:type="paragraph" w:customStyle="1" w:styleId="BodyText21">
    <w:name w:val="Body Text 21"/>
    <w:basedOn w:val="a"/>
    <w:rsid w:val="00153D24"/>
    <w:pPr>
      <w:overflowPunct w:val="0"/>
      <w:autoSpaceDE w:val="0"/>
      <w:autoSpaceDN w:val="0"/>
      <w:adjustRightInd w:val="0"/>
      <w:ind w:left="567"/>
      <w:textAlignment w:val="baseline"/>
    </w:pPr>
    <w:rPr>
      <w:szCs w:val="20"/>
    </w:rPr>
  </w:style>
  <w:style w:type="paragraph" w:customStyle="1" w:styleId="ConsPlusNonformat">
    <w:name w:val="ConsPlusNonformat"/>
    <w:uiPriority w:val="99"/>
    <w:rsid w:val="00153D24"/>
    <w:pPr>
      <w:autoSpaceDE w:val="0"/>
      <w:autoSpaceDN w:val="0"/>
      <w:adjustRightInd w:val="0"/>
    </w:pPr>
    <w:rPr>
      <w:rFonts w:ascii="Courier New" w:eastAsia="Calibri" w:hAnsi="Courier New" w:cs="Courier New"/>
    </w:rPr>
  </w:style>
  <w:style w:type="paragraph" w:customStyle="1" w:styleId="ABC-paragrahinNotes0">
    <w:name w:val="ABC - paragrah in Notes Знак"/>
    <w:link w:val="ABC-paragrahinNotes1"/>
    <w:rsid w:val="00153D24"/>
    <w:pPr>
      <w:spacing w:after="240"/>
      <w:jc w:val="both"/>
    </w:pPr>
    <w:rPr>
      <w:rFonts w:ascii="Arial" w:hAnsi="Arial"/>
      <w:sz w:val="18"/>
    </w:rPr>
  </w:style>
  <w:style w:type="character" w:customStyle="1" w:styleId="ABC-paragrahinNotes1">
    <w:name w:val="ABC - paragrah in Notes Знак Знак"/>
    <w:link w:val="ABC-paragrahinNotes0"/>
    <w:locked/>
    <w:rsid w:val="00153D24"/>
    <w:rPr>
      <w:rFonts w:ascii="Arial" w:hAnsi="Arial"/>
      <w:sz w:val="18"/>
    </w:rPr>
  </w:style>
  <w:style w:type="paragraph" w:customStyle="1" w:styleId="Continued">
    <w:name w:val="Continued"/>
    <w:qFormat/>
    <w:rsid w:val="00153D24"/>
    <w:pPr>
      <w:pageBreakBefore/>
      <w:widowControl w:val="0"/>
      <w:spacing w:after="240"/>
      <w:ind w:left="567" w:hanging="567"/>
    </w:pPr>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003502">
      <w:bodyDiv w:val="1"/>
      <w:marLeft w:val="0"/>
      <w:marRight w:val="0"/>
      <w:marTop w:val="0"/>
      <w:marBottom w:val="0"/>
      <w:divBdr>
        <w:top w:val="none" w:sz="0" w:space="0" w:color="auto"/>
        <w:left w:val="none" w:sz="0" w:space="0" w:color="auto"/>
        <w:bottom w:val="none" w:sz="0" w:space="0" w:color="auto"/>
        <w:right w:val="none" w:sz="0" w:space="0" w:color="auto"/>
      </w:divBdr>
    </w:div>
    <w:div w:id="998188518">
      <w:bodyDiv w:val="1"/>
      <w:marLeft w:val="0"/>
      <w:marRight w:val="0"/>
      <w:marTop w:val="0"/>
      <w:marBottom w:val="0"/>
      <w:divBdr>
        <w:top w:val="none" w:sz="0" w:space="0" w:color="auto"/>
        <w:left w:val="none" w:sz="0" w:space="0" w:color="auto"/>
        <w:bottom w:val="none" w:sz="0" w:space="0" w:color="auto"/>
        <w:right w:val="none" w:sz="0" w:space="0" w:color="auto"/>
      </w:divBdr>
    </w:div>
    <w:div w:id="117403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E1D69-401C-412B-BF35-3F9E6AC5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31</Pages>
  <Words>13207</Words>
  <Characters>95350</Characters>
  <Application>Microsoft Office Word</Application>
  <DocSecurity>0</DocSecurity>
  <Lines>794</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ААФ</Company>
  <LinksUpToDate>false</LinksUpToDate>
  <CharactersWithSpaces>108341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cp:lastModifiedBy>Иванова Юлия Георгиевна</cp:lastModifiedBy>
  <cp:revision>12</cp:revision>
  <cp:lastPrinted>2019-11-05T11:04:00Z</cp:lastPrinted>
  <dcterms:created xsi:type="dcterms:W3CDTF">2025-04-09T13:40:00Z</dcterms:created>
  <dcterms:modified xsi:type="dcterms:W3CDTF">2025-04-23T10:23:00Z</dcterms:modified>
</cp:coreProperties>
</file>